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42777643"/>
        <w:docPartObj>
          <w:docPartGallery w:val="Cover Pages"/>
          <w:docPartUnique/>
        </w:docPartObj>
      </w:sdtPr>
      <w:sdtEndPr/>
      <w:sdtContent>
        <w:p w:rsidR="00F308A4" w:rsidRDefault="00F739E4" w:rsidP="00603F88">
          <w:pPr>
            <w:jc w:val="both"/>
          </w:pPr>
          <w:r w:rsidRPr="00EA499F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fr-FR"/>
            </w:rPr>
            <w:drawing>
              <wp:inline distT="0" distB="0" distL="0" distR="0" wp14:anchorId="570768C4" wp14:editId="524B0802">
                <wp:extent cx="685800" cy="628650"/>
                <wp:effectExtent l="19050" t="0" r="0" b="0"/>
                <wp:docPr id="2" name="Image 0" descr="Colour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lourlogo.gif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359" cy="630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308A4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38CDE431" wp14:editId="4DB7F2C2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3175" b="3810"/>
                    <wp:wrapNone/>
                    <wp:docPr id="47" name="Rectangle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6B9F" w:rsidRDefault="001E6B9F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mallCaps/>
                                    <w:color w:val="FFFFFF" w:themeColor="background1"/>
                                    <w:sz w:val="56"/>
                                  </w:rPr>
                                </w:pPr>
                              </w:p>
                              <w:p w:rsidR="00F739E4" w:rsidRDefault="00F739E4" w:rsidP="00D31D2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mallCaps/>
                                    <w:color w:val="FFFFFF" w:themeColor="background1"/>
                                    <w:sz w:val="56"/>
                                  </w:rPr>
                                </w:pPr>
                              </w:p>
                              <w:p w:rsidR="00F308A4" w:rsidRPr="00AD5195" w:rsidRDefault="00F308A4" w:rsidP="00D31D2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mallCap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AD5195">
                                  <w:rPr>
                                    <w:rFonts w:ascii="Century Gothic" w:hAnsi="Century Gothic"/>
                                    <w:b/>
                                    <w:smallCap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Enquête auprès des riverains</w:t>
                                </w:r>
                              </w:p>
                              <w:p w:rsidR="0097313E" w:rsidRPr="00AD5195" w:rsidRDefault="0097313E" w:rsidP="00D31D2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mallCap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AD5195">
                                  <w:rPr>
                                    <w:rFonts w:ascii="Century Gothic" w:hAnsi="Century Gothic"/>
                                    <w:b/>
                                    <w:smallCap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DU CMHM</w:t>
                                </w:r>
                              </w:p>
                              <w:p w:rsidR="00F308A4" w:rsidRDefault="00F308A4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308A4" w:rsidRPr="00F308A4" w:rsidRDefault="00F308A4" w:rsidP="00D31D2A">
                                <w:pPr>
                                  <w:spacing w:before="240"/>
                                  <w:ind w:left="1008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308A4" w:rsidRDefault="00F308A4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F308A4" w:rsidRDefault="0015660A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noProof/>
                                    <w:u w:val="single"/>
                                    <w:lang w:eastAsia="fr-FR"/>
                                  </w:rPr>
                                  <w:drawing>
                                    <wp:inline distT="0" distB="0" distL="0" distR="0" wp14:anchorId="40A5F6BE" wp14:editId="39F7C04C">
                                      <wp:extent cx="2415757" cy="1623467"/>
                                      <wp:effectExtent l="0" t="0" r="3810" b="0"/>
                                      <wp:docPr id="10" name="Image 10" descr="Q:\Metiers\COMMUNICATION_MHM\24. Logos et musique\Logo ANDRA 2014\2014_AndraSignatureFr_Cmjn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Q:\Metiers\COMMUNICATION_MHM\24. Logos et musique\Logo ANDRA 2014\2014_AndraSignatureFr_Cmjn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4317" cy="16224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308A4" w:rsidRDefault="00F308A4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F308A4" w:rsidRDefault="00F308A4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1E6B9F" w:rsidRDefault="001E6B9F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1E6B9F" w:rsidRDefault="001E6B9F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1E6B9F" w:rsidRDefault="001E6B9F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:rsidR="00F308A4" w:rsidRDefault="00F308A4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66665E">
                                  <w:rPr>
                                    <w:rFonts w:ascii="Century Gothic" w:hAnsi="Century Gothic"/>
                                    <w:b/>
                                    <w:bCs/>
                                    <w:u w:val="single"/>
                                  </w:rPr>
                                  <w:t>Contacts Ipsos</w:t>
                                </w:r>
                              </w:p>
                              <w:p w:rsidR="001D7732" w:rsidRPr="0066665E" w:rsidRDefault="001D7732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:rsidR="00F308A4" w:rsidRPr="0066665E" w:rsidRDefault="00F308A4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  <w:r w:rsidRPr="0066665E">
                                  <w:rPr>
                                    <w:rFonts w:ascii="Century Gothic" w:hAnsi="Century Gothic"/>
                                  </w:rPr>
                                  <w:t xml:space="preserve">Fabienne SIMON – Tel : 01 41 98 92 15 – mail : </w:t>
                                </w:r>
                                <w:hyperlink r:id="rId10" w:history="1">
                                  <w:r w:rsidRPr="0066665E">
                                    <w:rPr>
                                      <w:rStyle w:val="Lienhypertexte"/>
                                      <w:rFonts w:ascii="Century Gothic" w:hAnsi="Century Gothic"/>
                                    </w:rPr>
                                    <w:t>fabienne.simon@ipsos.com</w:t>
                                  </w:r>
                                </w:hyperlink>
                              </w:p>
                              <w:p w:rsidR="00F308A4" w:rsidRPr="0066665E" w:rsidRDefault="00F308A4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  <w:r w:rsidRPr="0066665E">
                                  <w:rPr>
                                    <w:rFonts w:ascii="Century Gothic" w:hAnsi="Century Gothic"/>
                                  </w:rPr>
                                  <w:t xml:space="preserve">Mathieu DOIRET – Tel : 01 41 98 96 08 – mail : </w:t>
                                </w:r>
                                <w:hyperlink r:id="rId11" w:history="1">
                                  <w:r w:rsidRPr="0066665E">
                                    <w:rPr>
                                      <w:rStyle w:val="Lienhypertexte"/>
                                      <w:rFonts w:ascii="Century Gothic" w:hAnsi="Century Gothic"/>
                                    </w:rPr>
                                    <w:t>mathieu.doiret@ipsos.com</w:t>
                                  </w:r>
                                </w:hyperlink>
                              </w:p>
                              <w:p w:rsidR="00F308A4" w:rsidRPr="0066665E" w:rsidRDefault="00F308A4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  <w:r w:rsidRPr="0066665E">
                                  <w:rPr>
                                    <w:rFonts w:ascii="Century Gothic" w:hAnsi="Century Gothic"/>
                                  </w:rPr>
                                  <w:t xml:space="preserve">Austragésila EVORA – Tel : 01 41 98 93 51 – mail : </w:t>
                                </w:r>
                                <w:hyperlink r:id="rId12" w:history="1">
                                  <w:r w:rsidRPr="0066665E">
                                    <w:rPr>
                                      <w:rStyle w:val="Lienhypertexte"/>
                                      <w:rFonts w:ascii="Century Gothic" w:hAnsi="Century Gothic"/>
                                    </w:rPr>
                                    <w:t>austragesila.evora@ipsos.com</w:t>
                                  </w:r>
                                </w:hyperlink>
                              </w:p>
                              <w:p w:rsidR="00F308A4" w:rsidRPr="0066665E" w:rsidRDefault="00F308A4" w:rsidP="00F308A4">
                                <w:pPr>
                                  <w:pStyle w:val="Pieddepage"/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  <w:r w:rsidRPr="0066665E">
                                  <w:rPr>
                                    <w:rFonts w:ascii="Century Gothic" w:hAnsi="Century Gothic"/>
                                  </w:rPr>
                                  <w:t xml:space="preserve">Norman TAHRAT – Tel : 01.41.98.94.79 – mail : </w:t>
                                </w:r>
                                <w:hyperlink r:id="rId13" w:history="1">
                                  <w:r w:rsidRPr="0066665E">
                                    <w:rPr>
                                      <w:rStyle w:val="Lienhypertexte"/>
                                      <w:rFonts w:ascii="Century Gothic" w:hAnsi="Century Gothic"/>
                                    </w:rPr>
                                    <w:t>norman.tahrat@ipsos.com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47" o:spid="_x0000_s1026" style="position:absolute;left:0;text-align:left;margin-left:0;margin-top:0;width:422.3pt;height:760.3pt;z-index:-251653120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" fillcolor="#4f81bd [3204]" stroked="f" strokeweight="2pt">
                    <v:path arrowok="t"/>
                    <v:textbox inset="21.6pt,1in,21.6pt">
                      <w:txbxContent>
                        <w:p w:rsidR="001E6B9F" w:rsidRDefault="001E6B9F" w:rsidP="00F308A4">
                          <w:pPr>
                            <w:jc w:val="center"/>
                            <w:rPr>
                              <w:rFonts w:ascii="Century Gothic" w:hAnsi="Century Gothic"/>
                              <w:smallCaps/>
                              <w:color w:val="FFFFFF" w:themeColor="background1"/>
                              <w:sz w:val="56"/>
                            </w:rPr>
                          </w:pPr>
                        </w:p>
                        <w:p w:rsidR="00F739E4" w:rsidRDefault="00F739E4" w:rsidP="00D31D2A">
                          <w:pPr>
                            <w:jc w:val="center"/>
                            <w:rPr>
                              <w:rFonts w:ascii="Century Gothic" w:hAnsi="Century Gothic"/>
                              <w:smallCaps/>
                              <w:color w:val="FFFFFF" w:themeColor="background1"/>
                              <w:sz w:val="56"/>
                            </w:rPr>
                          </w:pPr>
                        </w:p>
                        <w:p w:rsidR="00F308A4" w:rsidRPr="00AD5195" w:rsidRDefault="00F308A4" w:rsidP="00D31D2A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AD5195">
                            <w:rPr>
                              <w:rFonts w:ascii="Century Gothic" w:hAnsi="Century Gothic"/>
                              <w:b/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t>Enquête auprès des riverains</w:t>
                          </w:r>
                        </w:p>
                        <w:p w:rsidR="0097313E" w:rsidRPr="00AD5195" w:rsidRDefault="0097313E" w:rsidP="00D31D2A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AD5195">
                            <w:rPr>
                              <w:rFonts w:ascii="Century Gothic" w:hAnsi="Century Gothic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DU CMHM</w:t>
                          </w:r>
                        </w:p>
                        <w:p w:rsidR="00F308A4" w:rsidRDefault="00F308A4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F308A4" w:rsidRPr="00F308A4" w:rsidRDefault="00F308A4" w:rsidP="00D31D2A">
                          <w:pPr>
                            <w:spacing w:before="240"/>
                            <w:ind w:left="1008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F308A4" w:rsidRDefault="00F308A4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F308A4" w:rsidRDefault="0015660A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u w:val="single"/>
                              <w:lang w:eastAsia="fr-FR"/>
                            </w:rPr>
                            <w:drawing>
                              <wp:inline distT="0" distB="0" distL="0" distR="0" wp14:anchorId="40A5F6BE" wp14:editId="39F7C04C">
                                <wp:extent cx="2415757" cy="1623467"/>
                                <wp:effectExtent l="0" t="0" r="3810" b="0"/>
                                <wp:docPr id="10" name="Image 10" descr="Q:\Metiers\COMMUNICATION_MHM\24. Logos et musique\Logo ANDRA 2014\2014_AndraSignatureFr_Cmj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Q:\Metiers\COMMUNICATION_MHM\24. Logos et musique\Logo ANDRA 2014\2014_AndraSignatureFr_Cmj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4317" cy="16224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308A4" w:rsidRDefault="00F308A4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F308A4" w:rsidRDefault="00F308A4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1E6B9F" w:rsidRDefault="001E6B9F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AD5195" w:rsidRDefault="00AD5195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  <w:bookmarkStart w:id="1" w:name="_GoBack"/>
                          <w:bookmarkEnd w:id="1"/>
                        </w:p>
                        <w:p w:rsidR="001E6B9F" w:rsidRDefault="001E6B9F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1E6B9F" w:rsidRDefault="001E6B9F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</w:p>
                        <w:p w:rsidR="00F308A4" w:rsidRDefault="00F308A4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</w:pPr>
                          <w:r w:rsidRPr="0066665E">
                            <w:rPr>
                              <w:rFonts w:ascii="Century Gothic" w:hAnsi="Century Gothic"/>
                              <w:b/>
                              <w:bCs/>
                              <w:u w:val="single"/>
                            </w:rPr>
                            <w:t>Contacts Ipsos</w:t>
                          </w:r>
                        </w:p>
                        <w:p w:rsidR="001D7732" w:rsidRPr="0066665E" w:rsidRDefault="001D7732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:rsidR="00F308A4" w:rsidRPr="0066665E" w:rsidRDefault="00F308A4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w:r w:rsidRPr="0066665E">
                            <w:rPr>
                              <w:rFonts w:ascii="Century Gothic" w:hAnsi="Century Gothic"/>
                            </w:rPr>
                            <w:t xml:space="preserve">Fabienne SIMON – Tel : 01 41 98 92 15 – mail : </w:t>
                          </w:r>
                          <w:hyperlink r:id="rId15" w:history="1">
                            <w:r w:rsidRPr="0066665E">
                              <w:rPr>
                                <w:rStyle w:val="Lienhypertexte"/>
                                <w:rFonts w:ascii="Century Gothic" w:hAnsi="Century Gothic"/>
                              </w:rPr>
                              <w:t>fabienne.simon@ipsos.com</w:t>
                            </w:r>
                          </w:hyperlink>
                        </w:p>
                        <w:p w:rsidR="00F308A4" w:rsidRPr="0066665E" w:rsidRDefault="00F308A4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w:r w:rsidRPr="0066665E">
                            <w:rPr>
                              <w:rFonts w:ascii="Century Gothic" w:hAnsi="Century Gothic"/>
                            </w:rPr>
                            <w:t xml:space="preserve">Mathieu DOIRET – Tel : 01 41 98 96 08 – mail : </w:t>
                          </w:r>
                          <w:hyperlink r:id="rId16" w:history="1">
                            <w:r w:rsidRPr="0066665E">
                              <w:rPr>
                                <w:rStyle w:val="Lienhypertexte"/>
                                <w:rFonts w:ascii="Century Gothic" w:hAnsi="Century Gothic"/>
                              </w:rPr>
                              <w:t>mathieu.doiret@ipsos.com</w:t>
                            </w:r>
                          </w:hyperlink>
                        </w:p>
                        <w:p w:rsidR="00F308A4" w:rsidRPr="0066665E" w:rsidRDefault="00F308A4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w:r w:rsidRPr="0066665E">
                            <w:rPr>
                              <w:rFonts w:ascii="Century Gothic" w:hAnsi="Century Gothic"/>
                            </w:rPr>
                            <w:t xml:space="preserve">Austragésila EVORA – Tel : 01 41 98 93 51 – mail : </w:t>
                          </w:r>
                          <w:hyperlink r:id="rId17" w:history="1">
                            <w:r w:rsidRPr="0066665E">
                              <w:rPr>
                                <w:rStyle w:val="Lienhypertexte"/>
                                <w:rFonts w:ascii="Century Gothic" w:hAnsi="Century Gothic"/>
                              </w:rPr>
                              <w:t>austragesila.evora@ipsos.com</w:t>
                            </w:r>
                          </w:hyperlink>
                        </w:p>
                        <w:p w:rsidR="00F308A4" w:rsidRPr="0066665E" w:rsidRDefault="00F308A4" w:rsidP="00F308A4">
                          <w:pPr>
                            <w:pStyle w:val="Pieddepage"/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w:r w:rsidRPr="0066665E">
                            <w:rPr>
                              <w:rFonts w:ascii="Century Gothic" w:hAnsi="Century Gothic"/>
                            </w:rPr>
                            <w:t xml:space="preserve">Norman TAHRAT – Tel : 01.41.98.94.79 – mail : </w:t>
                          </w:r>
                          <w:hyperlink r:id="rId18" w:history="1">
                            <w:r w:rsidRPr="0066665E">
                              <w:rPr>
                                <w:rStyle w:val="Lienhypertexte"/>
                                <w:rFonts w:ascii="Century Gothic" w:hAnsi="Century Gothic"/>
                              </w:rPr>
                              <w:t>norman.tahrat@ipsos.com</w:t>
                            </w:r>
                          </w:hyperlink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308A4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4E8D6D8" wp14:editId="1386D232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3810"/>
                    <wp:wrapNone/>
                    <wp:docPr id="48" name="Rectangl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308A4" w:rsidRDefault="00F308A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  <w:p w:rsidR="00F308A4" w:rsidRDefault="00F308A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  <w:p w:rsidR="001E6B9F" w:rsidRDefault="001E6B9F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  <w:p w:rsidR="001E6B9F" w:rsidRDefault="001E6B9F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  <w:p w:rsidR="001E6B9F" w:rsidRDefault="001E6B9F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  <w:p w:rsidR="001E6B9F" w:rsidRDefault="001E6B9F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  <w:p w:rsidR="001E6B9F" w:rsidRDefault="001E6B9F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  <w:p w:rsidR="00F308A4" w:rsidRPr="00F308A4" w:rsidRDefault="00F308A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F308A4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</w:rPr>
                                  <w:t>Synthèse des résultats</w:t>
                                </w:r>
                              </w:p>
                              <w:p w:rsidR="00F308A4" w:rsidRDefault="00B8794D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  <w:t>Février</w:t>
                                </w:r>
                                <w:r w:rsidR="00F308A4" w:rsidRPr="00F308A4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  <w:t xml:space="preserve"> 2014</w:t>
                                </w: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AD5195" w:rsidRDefault="00AD5195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Default="00DA631B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B8066E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Sondage réalisé</w:t>
                                </w:r>
                                <w:r w:rsidR="00B8066E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du 8 au 15 janvier 2014</w:t>
                                </w:r>
                                <w:r w:rsidR="00B8066E" w:rsidRPr="00B8066E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par téléphone auprès d’un échantillon de 600 personnes issues de la population riveraine du C</w:t>
                                </w:r>
                                <w:r w:rsidR="00B8066E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entre de Meuse/Haute-Marne de l’</w:t>
                                </w:r>
                                <w:proofErr w:type="spellStart"/>
                                <w:r w:rsidR="00B8066E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Andra</w:t>
                                </w:r>
                                <w:proofErr w:type="spellEnd"/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Pr="0097313E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Default="00F739E4" w:rsidP="00F308A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739E4" w:rsidRPr="00F308A4" w:rsidRDefault="00F739E4" w:rsidP="00F739E4">
                                <w:pPr>
                                  <w:jc w:val="right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  <w:p w:rsidR="00F308A4" w:rsidRDefault="00F308A4" w:rsidP="00F739E4">
                                <w:pPr>
                                  <w:pStyle w:val="Sous-titre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48" o:spid="_x0000_s1027" style="position:absolute;left:0;text-align:left;margin-left:0;margin-top:0;width:148.1pt;height:760.3pt;z-index:25166438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" fillcolor="#1f497d [3215]" stroked="f" strokeweight="2pt">
                    <v:path arrowok="t"/>
                    <v:textbox inset="14.4pt,,14.4pt">
                      <w:txbxContent>
                        <w:p w:rsidR="00F308A4" w:rsidRDefault="00F308A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</w:pPr>
                        </w:p>
                        <w:p w:rsidR="00F308A4" w:rsidRDefault="00F308A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</w:pPr>
                        </w:p>
                        <w:p w:rsidR="001E6B9F" w:rsidRDefault="001E6B9F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</w:pPr>
                        </w:p>
                        <w:p w:rsidR="001E6B9F" w:rsidRDefault="001E6B9F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</w:pPr>
                        </w:p>
                        <w:p w:rsidR="001E6B9F" w:rsidRDefault="001E6B9F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</w:pPr>
                        </w:p>
                        <w:p w:rsidR="001E6B9F" w:rsidRDefault="001E6B9F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</w:pPr>
                        </w:p>
                        <w:p w:rsidR="001E6B9F" w:rsidRDefault="001E6B9F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</w:pP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</w:pPr>
                        </w:p>
                        <w:p w:rsidR="00F308A4" w:rsidRPr="00F308A4" w:rsidRDefault="00F308A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</w:pPr>
                          <w:r w:rsidRPr="00F308A4"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</w:rPr>
                            <w:t>Synthèse des résultats</w:t>
                          </w:r>
                        </w:p>
                        <w:p w:rsidR="00F308A4" w:rsidRDefault="00B8794D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  <w:t>Février</w:t>
                          </w:r>
                          <w:r w:rsidR="00F308A4" w:rsidRPr="00F308A4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  <w:t xml:space="preserve"> 2014</w:t>
                          </w: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AD5195" w:rsidRDefault="00AD5195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AD5195" w:rsidRDefault="00AD5195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AD5195" w:rsidRDefault="00AD5195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AD5195" w:rsidRDefault="00AD5195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Default="00DA631B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  <w:r w:rsidRPr="00B8066E">
                            <w:rPr>
                              <w:rFonts w:ascii="Century Gothic" w:hAnsi="Century Gothic"/>
                              <w:color w:val="FFFFFF" w:themeColor="background1"/>
                              <w:sz w:val="24"/>
                              <w:szCs w:val="24"/>
                            </w:rPr>
                            <w:t>Sondage réalisé</w:t>
                          </w:r>
                          <w:r w:rsidR="00B8066E">
                            <w:rPr>
                              <w:rFonts w:ascii="Century Gothic" w:hAnsi="Century Gothic"/>
                              <w:color w:val="FFFFFF" w:themeColor="background1"/>
                              <w:sz w:val="24"/>
                              <w:szCs w:val="24"/>
                            </w:rPr>
                            <w:t xml:space="preserve"> du 8 au 15 janvier 2014</w:t>
                          </w:r>
                          <w:r w:rsidR="00B8066E" w:rsidRPr="00B8066E">
                            <w:rPr>
                              <w:rFonts w:ascii="Century Gothic" w:hAnsi="Century Gothic"/>
                              <w:color w:val="FFFFFF" w:themeColor="background1"/>
                              <w:sz w:val="24"/>
                              <w:szCs w:val="24"/>
                            </w:rPr>
                            <w:t xml:space="preserve"> par téléphone auprès d’un échantillon de 600 personnes issues de la population riveraine du C</w:t>
                          </w:r>
                          <w:r w:rsidR="00B8066E">
                            <w:rPr>
                              <w:rFonts w:ascii="Century Gothic" w:hAnsi="Century Gothic"/>
                              <w:color w:val="FFFFFF" w:themeColor="background1"/>
                              <w:sz w:val="24"/>
                              <w:szCs w:val="24"/>
                            </w:rPr>
                            <w:t>entre de Meuse/Haute-Marne de l’</w:t>
                          </w:r>
                          <w:proofErr w:type="spellStart"/>
                          <w:r w:rsidR="00B8066E">
                            <w:rPr>
                              <w:rFonts w:ascii="Century Gothic" w:hAnsi="Century Gothic"/>
                              <w:color w:val="FFFFFF" w:themeColor="background1"/>
                              <w:sz w:val="24"/>
                              <w:szCs w:val="24"/>
                            </w:rPr>
                            <w:t>Andra</w:t>
                          </w:r>
                          <w:proofErr w:type="spellEnd"/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Pr="0097313E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Default="00F739E4" w:rsidP="00F308A4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739E4" w:rsidRPr="00F308A4" w:rsidRDefault="00F739E4" w:rsidP="00F739E4">
                          <w:pPr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</w:p>
                        <w:p w:rsidR="00F308A4" w:rsidRDefault="00F308A4" w:rsidP="00F739E4">
                          <w:pPr>
                            <w:pStyle w:val="Sous-titre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F308A4" w:rsidRDefault="00F308A4" w:rsidP="00603F88">
          <w:pPr>
            <w:jc w:val="both"/>
          </w:pPr>
        </w:p>
        <w:p w:rsidR="00BD0927" w:rsidRPr="00BD0927" w:rsidRDefault="00F308A4" w:rsidP="00BD0927">
          <w:pPr>
            <w:jc w:val="both"/>
          </w:pPr>
          <w:r>
            <w:br w:type="page"/>
          </w:r>
        </w:p>
      </w:sdtContent>
    </w:sdt>
    <w:p w:rsidR="00F308A4" w:rsidRDefault="00650905" w:rsidP="00603F88">
      <w:pPr>
        <w:pStyle w:val="Titre"/>
        <w:jc w:val="both"/>
      </w:pPr>
      <w:r>
        <w:lastRenderedPageBreak/>
        <w:t>Principaux enseignements</w:t>
      </w:r>
    </w:p>
    <w:p w:rsidR="00F308A4" w:rsidRPr="00BD0927" w:rsidRDefault="00F308A4" w:rsidP="00603F88">
      <w:pPr>
        <w:jc w:val="both"/>
        <w:rPr>
          <w:rFonts w:ascii="Century Gothic" w:hAnsi="Century Gothic"/>
          <w:sz w:val="24"/>
          <w:lang w:eastAsia="fr-FR"/>
        </w:rPr>
      </w:pPr>
    </w:p>
    <w:p w:rsidR="007A1200" w:rsidRDefault="007A1200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</w:p>
    <w:p w:rsidR="006167A4" w:rsidRPr="00BD0927" w:rsidRDefault="00C17248" w:rsidP="00D34A0D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 w:rsidRPr="00BD0927">
        <w:rPr>
          <w:rFonts w:ascii="Century Gothic" w:hAnsi="Century Gothic"/>
          <w:sz w:val="24"/>
          <w:lang w:eastAsia="fr-FR"/>
        </w:rPr>
        <w:t xml:space="preserve">Les résultats de cette vague d’enquête </w:t>
      </w:r>
      <w:r w:rsidR="00D34A0D">
        <w:rPr>
          <w:rFonts w:ascii="Century Gothic" w:hAnsi="Century Gothic"/>
          <w:sz w:val="24"/>
          <w:lang w:eastAsia="fr-FR"/>
        </w:rPr>
        <w:t>auprès des</w:t>
      </w:r>
      <w:r w:rsidRPr="00BD0927">
        <w:rPr>
          <w:rFonts w:ascii="Century Gothic" w:hAnsi="Century Gothic"/>
          <w:sz w:val="24"/>
          <w:lang w:eastAsia="fr-FR"/>
        </w:rPr>
        <w:t xml:space="preserve"> riverains du site de Bure </w:t>
      </w:r>
      <w:r w:rsidR="00D05443" w:rsidRPr="00BD0927">
        <w:rPr>
          <w:rFonts w:ascii="Century Gothic" w:hAnsi="Century Gothic"/>
          <w:sz w:val="24"/>
          <w:lang w:eastAsia="fr-FR"/>
        </w:rPr>
        <w:t xml:space="preserve">traduisent pour certains une </w:t>
      </w:r>
      <w:r w:rsidR="00D05443"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forte stabilité</w:t>
      </w:r>
      <w:r w:rsidR="00D05443" w:rsidRPr="00BD0927">
        <w:rPr>
          <w:rFonts w:ascii="Century Gothic" w:hAnsi="Century Gothic"/>
          <w:sz w:val="24"/>
          <w:lang w:eastAsia="fr-FR"/>
        </w:rPr>
        <w:t xml:space="preserve"> des perceptions et des attentes conc</w:t>
      </w:r>
      <w:r w:rsidR="00D34A0D">
        <w:rPr>
          <w:rFonts w:ascii="Century Gothic" w:hAnsi="Century Gothic"/>
          <w:sz w:val="24"/>
          <w:lang w:eastAsia="fr-FR"/>
        </w:rPr>
        <w:t>ernant les activités de l’Andra</w:t>
      </w:r>
      <w:r w:rsidR="00D05443" w:rsidRPr="00BD0927">
        <w:rPr>
          <w:rFonts w:ascii="Century Gothic" w:hAnsi="Century Gothic"/>
          <w:sz w:val="24"/>
          <w:lang w:eastAsia="fr-FR"/>
        </w:rPr>
        <w:t xml:space="preserve"> et pour d’autres des changements</w:t>
      </w:r>
      <w:r w:rsidR="00D34A0D">
        <w:rPr>
          <w:rFonts w:ascii="Century Gothic" w:hAnsi="Century Gothic"/>
          <w:sz w:val="24"/>
          <w:lang w:eastAsia="fr-FR"/>
        </w:rPr>
        <w:t xml:space="preserve"> sans doute</w:t>
      </w:r>
      <w:r w:rsidR="00D05443" w:rsidRPr="00BD0927">
        <w:rPr>
          <w:rFonts w:ascii="Century Gothic" w:hAnsi="Century Gothic"/>
          <w:sz w:val="24"/>
          <w:lang w:eastAsia="fr-FR"/>
        </w:rPr>
        <w:t xml:space="preserve"> liés </w:t>
      </w:r>
      <w:r w:rsidR="00D34A0D">
        <w:rPr>
          <w:rFonts w:ascii="Century Gothic" w:hAnsi="Century Gothic"/>
          <w:sz w:val="24"/>
          <w:lang w:eastAsia="fr-FR"/>
        </w:rPr>
        <w:t>au</w:t>
      </w:r>
      <w:r w:rsidR="00D05443"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débat </w:t>
      </w:r>
      <w:r w:rsidR="00D05443" w:rsidRPr="00DA631B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public</w:t>
      </w:r>
      <w:r w:rsidR="00D05443"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de 2013</w:t>
      </w:r>
      <w:r w:rsidR="00D05443" w:rsidRPr="00BD0927">
        <w:rPr>
          <w:rFonts w:ascii="Century Gothic" w:hAnsi="Century Gothic"/>
          <w:sz w:val="24"/>
          <w:lang w:eastAsia="fr-FR"/>
        </w:rPr>
        <w:t>.</w:t>
      </w:r>
    </w:p>
    <w:p w:rsidR="006167A4" w:rsidRPr="00BD0927" w:rsidRDefault="006167A4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 w:rsidRPr="00BD0927">
        <w:rPr>
          <w:rFonts w:ascii="Century Gothic" w:hAnsi="Century Gothic"/>
          <w:sz w:val="24"/>
          <w:lang w:eastAsia="fr-FR"/>
        </w:rPr>
        <w:t>Les habitants des trois zones étudiées</w:t>
      </w:r>
      <w:r w:rsidR="00E76C81">
        <w:rPr>
          <w:rFonts w:ascii="Century Gothic" w:hAnsi="Century Gothic"/>
          <w:sz w:val="24"/>
          <w:lang w:eastAsia="fr-FR"/>
        </w:rPr>
        <w:t>(*)</w:t>
      </w:r>
      <w:r w:rsidRPr="00BD0927">
        <w:rPr>
          <w:rFonts w:ascii="Century Gothic" w:hAnsi="Century Gothic"/>
          <w:sz w:val="24"/>
          <w:lang w:eastAsia="fr-FR"/>
        </w:rPr>
        <w:t xml:space="preserve"> connaissent toujours relativement </w:t>
      </w:r>
      <w:r w:rsidR="00EB45DC">
        <w:rPr>
          <w:rFonts w:ascii="Century Gothic" w:hAnsi="Century Gothic"/>
          <w:sz w:val="24"/>
          <w:lang w:eastAsia="fr-FR"/>
        </w:rPr>
        <w:t>mal</w:t>
      </w:r>
      <w:r w:rsidRPr="00BD0927">
        <w:rPr>
          <w:rFonts w:ascii="Century Gothic" w:hAnsi="Century Gothic"/>
          <w:sz w:val="24"/>
          <w:lang w:eastAsia="fr-FR"/>
        </w:rPr>
        <w:t xml:space="preserve"> les activités de l’</w:t>
      </w:r>
      <w:proofErr w:type="spellStart"/>
      <w:r w:rsidRPr="00BD0927">
        <w:rPr>
          <w:rFonts w:ascii="Century Gothic" w:hAnsi="Century Gothic"/>
          <w:sz w:val="24"/>
          <w:lang w:eastAsia="fr-FR"/>
        </w:rPr>
        <w:t>Andra</w:t>
      </w:r>
      <w:proofErr w:type="spellEnd"/>
      <w:r w:rsidRPr="00BD0927">
        <w:rPr>
          <w:rFonts w:ascii="Century Gothic" w:hAnsi="Century Gothic"/>
          <w:sz w:val="24"/>
          <w:lang w:eastAsia="fr-FR"/>
        </w:rPr>
        <w:t xml:space="preserve"> dans leur région</w:t>
      </w:r>
      <w:r w:rsidR="002349D4">
        <w:rPr>
          <w:rFonts w:ascii="Century Gothic" w:hAnsi="Century Gothic"/>
          <w:sz w:val="24"/>
          <w:lang w:eastAsia="fr-FR"/>
        </w:rPr>
        <w:t> :</w:t>
      </w:r>
      <w:r w:rsidRPr="00BD0927">
        <w:rPr>
          <w:rFonts w:ascii="Century Gothic" w:hAnsi="Century Gothic"/>
          <w:sz w:val="24"/>
          <w:lang w:eastAsia="fr-FR"/>
        </w:rPr>
        <w:t xml:space="preserve"> </w:t>
      </w:r>
      <w:r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50% des riverains</w:t>
      </w:r>
      <w:r w:rsidRPr="00BD0927">
        <w:rPr>
          <w:rFonts w:ascii="Century Gothic" w:hAnsi="Century Gothic"/>
          <w:sz w:val="24"/>
          <w:lang w:eastAsia="fr-FR"/>
        </w:rPr>
        <w:t xml:space="preserve"> </w:t>
      </w:r>
      <w:r w:rsidR="00D34A0D">
        <w:rPr>
          <w:rFonts w:ascii="Century Gothic" w:hAnsi="Century Gothic"/>
          <w:sz w:val="24"/>
          <w:lang w:eastAsia="fr-FR"/>
        </w:rPr>
        <w:t>supposent</w:t>
      </w:r>
      <w:r w:rsidRPr="00BD0927">
        <w:rPr>
          <w:rFonts w:ascii="Century Gothic" w:hAnsi="Century Gothic"/>
          <w:sz w:val="24"/>
          <w:lang w:eastAsia="fr-FR"/>
        </w:rPr>
        <w:t xml:space="preserve"> que le site abrite déjà des déchets radioactifs. </w:t>
      </w:r>
    </w:p>
    <w:p w:rsidR="00D34A0D" w:rsidRDefault="006167A4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 w:rsidRPr="00BD0927">
        <w:rPr>
          <w:rFonts w:ascii="Century Gothic" w:hAnsi="Century Gothic"/>
          <w:sz w:val="24"/>
          <w:lang w:eastAsia="fr-FR"/>
        </w:rPr>
        <w:t xml:space="preserve">Néanmoins, les habitants de la région sont au fait </w:t>
      </w:r>
      <w:r w:rsidR="00D34A0D">
        <w:rPr>
          <w:rFonts w:ascii="Century Gothic" w:hAnsi="Century Gothic"/>
          <w:sz w:val="24"/>
          <w:lang w:eastAsia="fr-FR"/>
        </w:rPr>
        <w:t xml:space="preserve">des évolutions </w:t>
      </w:r>
      <w:r w:rsidRPr="00BD0927">
        <w:rPr>
          <w:rFonts w:ascii="Century Gothic" w:hAnsi="Century Gothic"/>
          <w:sz w:val="24"/>
          <w:lang w:eastAsia="fr-FR"/>
        </w:rPr>
        <w:t>à venir</w:t>
      </w:r>
      <w:r w:rsidR="002349D4">
        <w:rPr>
          <w:rFonts w:ascii="Century Gothic" w:hAnsi="Century Gothic"/>
          <w:sz w:val="24"/>
          <w:lang w:eastAsia="fr-FR"/>
        </w:rPr>
        <w:t xml:space="preserve"> : </w:t>
      </w:r>
      <w:r w:rsidR="00007E60"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58% </w:t>
      </w:r>
      <w:r w:rsidR="00D34A0D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pensent</w:t>
      </w:r>
      <w:r w:rsidR="00007E60"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que </w:t>
      </w:r>
      <w:r w:rsidR="00D34A0D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l’</w:t>
      </w:r>
      <w:r w:rsidR="00007E60"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activité </w:t>
      </w:r>
      <w:r w:rsidR="002349D4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du C</w:t>
      </w:r>
      <w:r w:rsidR="00D34A0D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entre</w:t>
      </w:r>
      <w:r w:rsidR="002349D4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de Meuse/Haute-Marne de l’</w:t>
      </w:r>
      <w:proofErr w:type="spellStart"/>
      <w:r w:rsidR="002349D4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Andra</w:t>
      </w:r>
      <w:proofErr w:type="spellEnd"/>
      <w:r w:rsidR="002349D4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(CMHM)</w:t>
      </w:r>
      <w:r w:rsidR="00D34A0D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</w:t>
      </w:r>
      <w:r w:rsidR="00007E60"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va s’accroître</w:t>
      </w:r>
      <w:r w:rsidRPr="00BD0927">
        <w:rPr>
          <w:rFonts w:ascii="Century Gothic" w:hAnsi="Century Gothic"/>
          <w:sz w:val="24"/>
          <w:lang w:eastAsia="fr-FR"/>
        </w:rPr>
        <w:t>.</w:t>
      </w:r>
    </w:p>
    <w:p w:rsidR="00563090" w:rsidRDefault="00D34A0D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>
        <w:rPr>
          <w:rFonts w:ascii="Century Gothic" w:hAnsi="Century Gothic"/>
          <w:sz w:val="24"/>
          <w:lang w:eastAsia="fr-FR"/>
        </w:rPr>
        <w:t>U</w:t>
      </w:r>
      <w:r w:rsidR="00007E60" w:rsidRPr="00BD0927">
        <w:rPr>
          <w:rFonts w:ascii="Century Gothic" w:hAnsi="Century Gothic"/>
          <w:sz w:val="24"/>
          <w:lang w:eastAsia="fr-FR"/>
        </w:rPr>
        <w:t xml:space="preserve">n riverain sur deux a entendu parler du </w:t>
      </w:r>
      <w:r w:rsidR="00007E60"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débat public de 2013</w:t>
      </w:r>
      <w:r w:rsidR="00007E60" w:rsidRPr="00BD0927">
        <w:rPr>
          <w:rFonts w:ascii="Century Gothic" w:hAnsi="Century Gothic"/>
          <w:sz w:val="24"/>
          <w:lang w:eastAsia="fr-FR"/>
        </w:rPr>
        <w:t xml:space="preserve"> et</w:t>
      </w:r>
      <w:r w:rsidR="00EB45DC">
        <w:rPr>
          <w:rFonts w:ascii="Century Gothic" w:hAnsi="Century Gothic"/>
          <w:sz w:val="24"/>
          <w:lang w:eastAsia="fr-FR"/>
        </w:rPr>
        <w:t xml:space="preserve"> deux sur trois ont entendu parler du </w:t>
      </w:r>
      <w:r w:rsidR="00563090">
        <w:rPr>
          <w:rFonts w:ascii="Century Gothic" w:hAnsi="Century Gothic"/>
          <w:sz w:val="24"/>
          <w:lang w:eastAsia="fr-FR"/>
        </w:rPr>
        <w:t xml:space="preserve">projet </w:t>
      </w:r>
      <w:proofErr w:type="spellStart"/>
      <w:r w:rsidR="00563090">
        <w:rPr>
          <w:rFonts w:ascii="Century Gothic" w:hAnsi="Century Gothic"/>
          <w:sz w:val="24"/>
          <w:lang w:eastAsia="fr-FR"/>
        </w:rPr>
        <w:t>Cigéo</w:t>
      </w:r>
      <w:proofErr w:type="spellEnd"/>
      <w:r w:rsidR="00563090">
        <w:rPr>
          <w:rFonts w:ascii="Century Gothic" w:hAnsi="Century Gothic"/>
          <w:sz w:val="24"/>
          <w:lang w:eastAsia="fr-FR"/>
        </w:rPr>
        <w:t>.</w:t>
      </w:r>
    </w:p>
    <w:p w:rsidR="001D7732" w:rsidRPr="00BD0927" w:rsidRDefault="00007E60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 w:rsidRPr="00BD0927">
        <w:rPr>
          <w:rFonts w:ascii="Century Gothic" w:hAnsi="Century Gothic"/>
          <w:sz w:val="24"/>
          <w:lang w:eastAsia="fr-FR"/>
        </w:rPr>
        <w:t>De manière logique, les habitants les plus proches sont toujours plus au fait de</w:t>
      </w:r>
      <w:r w:rsidR="00F67226">
        <w:rPr>
          <w:rFonts w:ascii="Century Gothic" w:hAnsi="Century Gothic"/>
          <w:sz w:val="24"/>
          <w:lang w:eastAsia="fr-FR"/>
        </w:rPr>
        <w:t>s</w:t>
      </w:r>
      <w:r w:rsidRPr="00BD0927">
        <w:rPr>
          <w:rFonts w:ascii="Century Gothic" w:hAnsi="Century Gothic"/>
          <w:sz w:val="24"/>
          <w:lang w:eastAsia="fr-FR"/>
        </w:rPr>
        <w:t xml:space="preserve"> actualités </w:t>
      </w:r>
      <w:r w:rsidR="00F67226">
        <w:rPr>
          <w:rFonts w:ascii="Century Gothic" w:hAnsi="Century Gothic"/>
          <w:sz w:val="24"/>
          <w:lang w:eastAsia="fr-FR"/>
        </w:rPr>
        <w:t xml:space="preserve">du </w:t>
      </w:r>
      <w:r w:rsidR="00E76C81">
        <w:rPr>
          <w:rFonts w:ascii="Century Gothic" w:hAnsi="Century Gothic"/>
          <w:sz w:val="24"/>
          <w:lang w:eastAsia="fr-FR"/>
        </w:rPr>
        <w:t>C</w:t>
      </w:r>
      <w:r w:rsidR="00F67226">
        <w:rPr>
          <w:rFonts w:ascii="Century Gothic" w:hAnsi="Century Gothic"/>
          <w:sz w:val="24"/>
          <w:lang w:eastAsia="fr-FR"/>
        </w:rPr>
        <w:t xml:space="preserve">MHM </w:t>
      </w:r>
      <w:r w:rsidRPr="00BD0927">
        <w:rPr>
          <w:rFonts w:ascii="Century Gothic" w:hAnsi="Century Gothic"/>
          <w:sz w:val="24"/>
          <w:lang w:eastAsia="fr-FR"/>
        </w:rPr>
        <w:t xml:space="preserve">que les moins proches riverains. </w:t>
      </w:r>
    </w:p>
    <w:p w:rsidR="00563090" w:rsidRDefault="00007E60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 w:rsidRPr="00BD0927">
        <w:rPr>
          <w:rFonts w:ascii="Century Gothic" w:hAnsi="Century Gothic"/>
          <w:sz w:val="24"/>
          <w:lang w:eastAsia="fr-FR"/>
        </w:rPr>
        <w:t xml:space="preserve">Au-delà de ces indicateurs de notoriété, </w:t>
      </w:r>
      <w:r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la perception </w:t>
      </w:r>
      <w:r w:rsidR="00321261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d</w:t>
      </w:r>
      <w:r w:rsidRPr="00BD0927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es activités de l’Andra change peu dans l’ensemble</w:t>
      </w:r>
      <w:r w:rsidR="00563090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, </w:t>
      </w:r>
      <w:r w:rsidR="00563090" w:rsidRPr="00563090">
        <w:rPr>
          <w:rFonts w:ascii="Century Gothic" w:hAnsi="Century Gothic"/>
          <w:sz w:val="24"/>
          <w:lang w:eastAsia="fr-FR"/>
        </w:rPr>
        <w:t>même si l’on observe</w:t>
      </w:r>
      <w:r w:rsidR="00563090" w:rsidRPr="00563090">
        <w:rPr>
          <w:rFonts w:ascii="Century Gothic" w:hAnsi="Century Gothic"/>
          <w:b/>
          <w:sz w:val="24"/>
          <w:lang w:eastAsia="fr-FR"/>
        </w:rPr>
        <w:t xml:space="preserve"> </w:t>
      </w:r>
      <w:r w:rsidR="00563090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des nuances entre les différentes zones géographiques. </w:t>
      </w:r>
      <w:r w:rsidR="00563090" w:rsidRPr="00A22716">
        <w:rPr>
          <w:rFonts w:ascii="Century Gothic" w:hAnsi="Century Gothic"/>
          <w:sz w:val="24"/>
          <w:lang w:eastAsia="fr-FR"/>
        </w:rPr>
        <w:t>C</w:t>
      </w:r>
      <w:r w:rsidR="00321261">
        <w:rPr>
          <w:rFonts w:ascii="Century Gothic" w:hAnsi="Century Gothic"/>
          <w:sz w:val="24"/>
          <w:lang w:eastAsia="fr-FR"/>
        </w:rPr>
        <w:t xml:space="preserve">ette année </w:t>
      </w:r>
      <w:r w:rsidR="00F67226">
        <w:rPr>
          <w:rFonts w:ascii="Century Gothic" w:hAnsi="Century Gothic"/>
          <w:sz w:val="24"/>
          <w:lang w:eastAsia="fr-FR"/>
        </w:rPr>
        <w:t xml:space="preserve">encore, les proches </w:t>
      </w:r>
      <w:r w:rsidR="00563090">
        <w:rPr>
          <w:rFonts w:ascii="Century Gothic" w:hAnsi="Century Gothic"/>
          <w:sz w:val="24"/>
          <w:lang w:eastAsia="fr-FR"/>
        </w:rPr>
        <w:t xml:space="preserve">riverains </w:t>
      </w:r>
      <w:r w:rsidR="00321261">
        <w:rPr>
          <w:rFonts w:ascii="Century Gothic" w:hAnsi="Century Gothic"/>
          <w:sz w:val="24"/>
          <w:lang w:eastAsia="fr-FR"/>
        </w:rPr>
        <w:t>demeurent</w:t>
      </w:r>
      <w:r w:rsidR="00CD3BB2" w:rsidRPr="00BD0927">
        <w:rPr>
          <w:rFonts w:ascii="Century Gothic" w:hAnsi="Century Gothic"/>
          <w:sz w:val="24"/>
          <w:lang w:eastAsia="fr-FR"/>
        </w:rPr>
        <w:t xml:space="preserve"> </w:t>
      </w:r>
      <w:r w:rsidR="00F67226">
        <w:rPr>
          <w:rFonts w:ascii="Century Gothic" w:hAnsi="Century Gothic"/>
          <w:sz w:val="24"/>
          <w:lang w:eastAsia="fr-FR"/>
        </w:rPr>
        <w:t xml:space="preserve">les </w:t>
      </w:r>
      <w:r w:rsidR="00C61334" w:rsidRPr="00BD0927">
        <w:rPr>
          <w:rFonts w:ascii="Century Gothic" w:hAnsi="Century Gothic"/>
          <w:sz w:val="24"/>
          <w:lang w:eastAsia="fr-FR"/>
        </w:rPr>
        <w:t xml:space="preserve">plus enclins à </w:t>
      </w:r>
      <w:r w:rsidR="00321261">
        <w:rPr>
          <w:rFonts w:ascii="Century Gothic" w:hAnsi="Century Gothic"/>
          <w:sz w:val="24"/>
          <w:lang w:eastAsia="fr-FR"/>
        </w:rPr>
        <w:t xml:space="preserve">faire un bilan  positif des retombées des </w:t>
      </w:r>
      <w:r w:rsidR="00CD3BB2" w:rsidRPr="00BD0927">
        <w:rPr>
          <w:rFonts w:ascii="Century Gothic" w:hAnsi="Century Gothic"/>
          <w:sz w:val="24"/>
          <w:lang w:eastAsia="fr-FR"/>
        </w:rPr>
        <w:t>activités de l’Andra dans la région</w:t>
      </w:r>
      <w:r w:rsidR="001D7732" w:rsidRPr="00BD0927">
        <w:rPr>
          <w:rFonts w:ascii="Century Gothic" w:hAnsi="Century Gothic"/>
          <w:sz w:val="24"/>
          <w:lang w:eastAsia="fr-FR"/>
        </w:rPr>
        <w:t xml:space="preserve"> (58% </w:t>
      </w:r>
      <w:r w:rsidR="00321261">
        <w:rPr>
          <w:rFonts w:ascii="Century Gothic" w:hAnsi="Century Gothic"/>
          <w:sz w:val="24"/>
          <w:lang w:eastAsia="fr-FR"/>
        </w:rPr>
        <w:t>des</w:t>
      </w:r>
      <w:r w:rsidR="001D7732" w:rsidRPr="00BD0927">
        <w:rPr>
          <w:rFonts w:ascii="Century Gothic" w:hAnsi="Century Gothic"/>
          <w:sz w:val="24"/>
          <w:lang w:eastAsia="fr-FR"/>
        </w:rPr>
        <w:t xml:space="preserve"> très proches riverains, 60% </w:t>
      </w:r>
      <w:r w:rsidR="00321261">
        <w:rPr>
          <w:rFonts w:ascii="Century Gothic" w:hAnsi="Century Gothic"/>
          <w:sz w:val="24"/>
          <w:lang w:eastAsia="fr-FR"/>
        </w:rPr>
        <w:t>des</w:t>
      </w:r>
      <w:r w:rsidR="001D7732" w:rsidRPr="00BD0927">
        <w:rPr>
          <w:rFonts w:ascii="Century Gothic" w:hAnsi="Century Gothic"/>
          <w:sz w:val="24"/>
          <w:lang w:eastAsia="fr-FR"/>
        </w:rPr>
        <w:t xml:space="preserve"> proches riverains, contre 43% </w:t>
      </w:r>
      <w:r w:rsidR="00321261">
        <w:rPr>
          <w:rFonts w:ascii="Century Gothic" w:hAnsi="Century Gothic"/>
          <w:sz w:val="24"/>
          <w:lang w:eastAsia="fr-FR"/>
        </w:rPr>
        <w:t>des</w:t>
      </w:r>
      <w:r w:rsidR="001D7732" w:rsidRPr="00BD0927">
        <w:rPr>
          <w:rFonts w:ascii="Century Gothic" w:hAnsi="Century Gothic"/>
          <w:sz w:val="24"/>
          <w:lang w:eastAsia="fr-FR"/>
        </w:rPr>
        <w:t xml:space="preserve"> moins proches riverains)</w:t>
      </w:r>
      <w:r w:rsidR="00321261">
        <w:rPr>
          <w:rFonts w:ascii="Century Gothic" w:hAnsi="Century Gothic"/>
          <w:sz w:val="24"/>
          <w:lang w:eastAsia="fr-FR"/>
        </w:rPr>
        <w:t xml:space="preserve">. </w:t>
      </w:r>
      <w:r w:rsidR="00563090">
        <w:rPr>
          <w:rFonts w:ascii="Century Gothic" w:hAnsi="Century Gothic"/>
          <w:sz w:val="24"/>
          <w:lang w:eastAsia="fr-FR"/>
        </w:rPr>
        <w:t xml:space="preserve">Les moins proches riverains expriment </w:t>
      </w:r>
      <w:r w:rsidR="00563090" w:rsidRPr="00DA631B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des perceptions plus négatives</w:t>
      </w:r>
      <w:r w:rsidR="00563090" w:rsidRPr="00DA631B">
        <w:rPr>
          <w:rFonts w:ascii="Century Gothic" w:hAnsi="Century Gothic"/>
          <w:color w:val="17365D" w:themeColor="text2" w:themeShade="BF"/>
          <w:sz w:val="24"/>
          <w:lang w:eastAsia="fr-FR"/>
        </w:rPr>
        <w:t xml:space="preserve"> </w:t>
      </w:r>
      <w:r w:rsidR="00563090">
        <w:rPr>
          <w:rFonts w:ascii="Century Gothic" w:hAnsi="Century Gothic"/>
          <w:sz w:val="24"/>
          <w:lang w:eastAsia="fr-FR"/>
        </w:rPr>
        <w:t xml:space="preserve">et une moindre </w:t>
      </w:r>
      <w:r w:rsidR="00563090" w:rsidRPr="00DA631B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confiance en l’</w:t>
      </w:r>
      <w:proofErr w:type="spellStart"/>
      <w:r w:rsidR="00563090" w:rsidRPr="00DA631B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Andra</w:t>
      </w:r>
      <w:proofErr w:type="spellEnd"/>
      <w:r w:rsidR="00563090" w:rsidRPr="00DA631B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</w:t>
      </w:r>
      <w:r w:rsidR="00563090">
        <w:rPr>
          <w:rFonts w:ascii="Century Gothic" w:hAnsi="Century Gothic"/>
          <w:sz w:val="24"/>
          <w:lang w:eastAsia="fr-FR"/>
        </w:rPr>
        <w:t xml:space="preserve">(53%) tandis que les très proches et les proches riverains affichent </w:t>
      </w:r>
      <w:r w:rsidR="00563090" w:rsidRPr="00DA631B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un niveau de confiance élevé </w:t>
      </w:r>
      <w:r w:rsidR="00563090">
        <w:rPr>
          <w:rFonts w:ascii="Century Gothic" w:hAnsi="Century Gothic"/>
          <w:sz w:val="24"/>
          <w:lang w:eastAsia="fr-FR"/>
        </w:rPr>
        <w:t>(70 et 73%).</w:t>
      </w:r>
    </w:p>
    <w:p w:rsidR="00F67226" w:rsidRDefault="00A22716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>
        <w:rPr>
          <w:rFonts w:ascii="Century Gothic" w:hAnsi="Century Gothic"/>
          <w:sz w:val="24"/>
          <w:lang w:eastAsia="fr-FR"/>
        </w:rPr>
        <w:lastRenderedPageBreak/>
        <w:t xml:space="preserve">Concernant </w:t>
      </w:r>
      <w:proofErr w:type="spellStart"/>
      <w:r>
        <w:rPr>
          <w:rFonts w:ascii="Century Gothic" w:hAnsi="Century Gothic"/>
          <w:sz w:val="24"/>
          <w:lang w:eastAsia="fr-FR"/>
        </w:rPr>
        <w:t>Cigéo</w:t>
      </w:r>
      <w:proofErr w:type="spellEnd"/>
      <w:r>
        <w:rPr>
          <w:rFonts w:ascii="Century Gothic" w:hAnsi="Century Gothic"/>
          <w:sz w:val="24"/>
          <w:lang w:eastAsia="fr-FR"/>
        </w:rPr>
        <w:t>, l</w:t>
      </w:r>
      <w:r w:rsidR="00CD3BB2" w:rsidRPr="00321261">
        <w:rPr>
          <w:rFonts w:ascii="Century Gothic" w:hAnsi="Century Gothic"/>
          <w:sz w:val="24"/>
          <w:lang w:eastAsia="fr-FR"/>
        </w:rPr>
        <w:t xml:space="preserve">e bilan </w:t>
      </w:r>
      <w:r w:rsidR="00321261" w:rsidRPr="00321261">
        <w:rPr>
          <w:rFonts w:ascii="Century Gothic" w:hAnsi="Century Gothic"/>
          <w:sz w:val="24"/>
          <w:lang w:eastAsia="fr-FR"/>
        </w:rPr>
        <w:t>escompt</w:t>
      </w:r>
      <w:r>
        <w:rPr>
          <w:rFonts w:ascii="Century Gothic" w:hAnsi="Century Gothic"/>
          <w:sz w:val="24"/>
          <w:lang w:eastAsia="fr-FR"/>
        </w:rPr>
        <w:t xml:space="preserve">é par les </w:t>
      </w:r>
      <w:r w:rsidR="00DA631B">
        <w:rPr>
          <w:rFonts w:ascii="Century Gothic" w:hAnsi="Century Gothic"/>
          <w:sz w:val="24"/>
          <w:lang w:eastAsia="fr-FR"/>
        </w:rPr>
        <w:t xml:space="preserve">très </w:t>
      </w:r>
      <w:r>
        <w:rPr>
          <w:rFonts w:ascii="Century Gothic" w:hAnsi="Century Gothic"/>
          <w:sz w:val="24"/>
          <w:lang w:eastAsia="fr-FR"/>
        </w:rPr>
        <w:t>proches riverains</w:t>
      </w:r>
      <w:r w:rsidR="00321261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est également plus positif</w:t>
      </w:r>
      <w:r w:rsidR="001D7732" w:rsidRPr="00BD0927">
        <w:rPr>
          <w:rFonts w:ascii="Century Gothic" w:hAnsi="Century Gothic"/>
          <w:sz w:val="24"/>
          <w:lang w:eastAsia="fr-FR"/>
        </w:rPr>
        <w:t xml:space="preserve"> (29% des très proches riverains considèrent que le projet apportera plus d’avantages que d’inconvénients contre 21% dans l’ensemble)</w:t>
      </w:r>
      <w:r w:rsidR="00321261">
        <w:rPr>
          <w:rFonts w:ascii="Century Gothic" w:hAnsi="Century Gothic"/>
          <w:sz w:val="24"/>
          <w:lang w:eastAsia="fr-FR"/>
        </w:rPr>
        <w:t>.</w:t>
      </w:r>
      <w:r w:rsidR="00CD3BB2" w:rsidRPr="00BD0927">
        <w:rPr>
          <w:rFonts w:ascii="Century Gothic" w:hAnsi="Century Gothic"/>
          <w:sz w:val="24"/>
          <w:lang w:eastAsia="fr-FR"/>
        </w:rPr>
        <w:t xml:space="preserve"> </w:t>
      </w:r>
    </w:p>
    <w:p w:rsidR="00F67226" w:rsidRDefault="00F67226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</w:p>
    <w:p w:rsidR="00A22716" w:rsidRDefault="00A22716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 w:rsidRPr="00A22716">
        <w:rPr>
          <w:rFonts w:ascii="Century Gothic" w:hAnsi="Century Gothic"/>
          <w:b/>
          <w:color w:val="1F497D" w:themeColor="text2"/>
          <w:sz w:val="24"/>
          <w:lang w:eastAsia="fr-FR"/>
        </w:rPr>
        <w:t>L</w:t>
      </w:r>
      <w:r w:rsidR="00F67226" w:rsidRPr="001F7CAA">
        <w:rPr>
          <w:rFonts w:ascii="Century Gothic" w:hAnsi="Century Gothic"/>
          <w:b/>
          <w:color w:val="002060"/>
          <w:sz w:val="24"/>
          <w:lang w:eastAsia="fr-FR"/>
        </w:rPr>
        <w:t xml:space="preserve">’inquiétude suscitée par le projet </w:t>
      </w:r>
      <w:proofErr w:type="spellStart"/>
      <w:r w:rsidR="00F67226" w:rsidRPr="001F7CAA">
        <w:rPr>
          <w:rFonts w:ascii="Century Gothic" w:hAnsi="Century Gothic"/>
          <w:b/>
          <w:color w:val="002060"/>
          <w:sz w:val="24"/>
          <w:lang w:eastAsia="fr-FR"/>
        </w:rPr>
        <w:t>Cigéo</w:t>
      </w:r>
      <w:proofErr w:type="spellEnd"/>
      <w:r w:rsidR="00F67226">
        <w:rPr>
          <w:rFonts w:ascii="Century Gothic" w:hAnsi="Century Gothic"/>
          <w:sz w:val="24"/>
          <w:lang w:eastAsia="fr-FR"/>
        </w:rPr>
        <w:t xml:space="preserve"> </w:t>
      </w:r>
      <w:r w:rsidR="001F7CAA" w:rsidRPr="00DA631B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est</w:t>
      </w:r>
      <w:r w:rsidR="001F7CAA">
        <w:rPr>
          <w:rFonts w:ascii="Century Gothic" w:hAnsi="Century Gothic"/>
          <w:sz w:val="24"/>
          <w:lang w:eastAsia="fr-FR"/>
        </w:rPr>
        <w:t xml:space="preserve"> </w:t>
      </w:r>
      <w:r w:rsidR="001F7CAA" w:rsidRPr="001F7CAA">
        <w:rPr>
          <w:rFonts w:ascii="Century Gothic" w:hAnsi="Century Gothic"/>
          <w:b/>
          <w:color w:val="002060"/>
          <w:sz w:val="24"/>
          <w:lang w:eastAsia="fr-FR"/>
        </w:rPr>
        <w:t xml:space="preserve">stable </w:t>
      </w:r>
      <w:r w:rsidR="001F7CAA">
        <w:rPr>
          <w:rFonts w:ascii="Century Gothic" w:hAnsi="Century Gothic"/>
          <w:sz w:val="24"/>
          <w:lang w:eastAsia="fr-FR"/>
        </w:rPr>
        <w:t>chez les très proches riverains</w:t>
      </w:r>
      <w:r w:rsidR="001F7CAA" w:rsidRPr="001F7CAA">
        <w:rPr>
          <w:rFonts w:ascii="Century Gothic" w:hAnsi="Century Gothic"/>
          <w:b/>
          <w:color w:val="002060"/>
          <w:sz w:val="24"/>
          <w:lang w:eastAsia="fr-FR"/>
        </w:rPr>
        <w:t xml:space="preserve">, </w:t>
      </w:r>
      <w:r>
        <w:rPr>
          <w:rFonts w:ascii="Century Gothic" w:hAnsi="Century Gothic"/>
          <w:b/>
          <w:color w:val="002060"/>
          <w:sz w:val="24"/>
          <w:lang w:eastAsia="fr-FR"/>
        </w:rPr>
        <w:t xml:space="preserve">tend à </w:t>
      </w:r>
      <w:r w:rsidR="00F67226" w:rsidRPr="001F7CAA">
        <w:rPr>
          <w:rFonts w:ascii="Century Gothic" w:hAnsi="Century Gothic"/>
          <w:b/>
          <w:color w:val="002060"/>
          <w:sz w:val="24"/>
          <w:lang w:eastAsia="fr-FR"/>
        </w:rPr>
        <w:t>recule</w:t>
      </w:r>
      <w:r>
        <w:rPr>
          <w:rFonts w:ascii="Century Gothic" w:hAnsi="Century Gothic"/>
          <w:b/>
          <w:color w:val="002060"/>
          <w:sz w:val="24"/>
          <w:lang w:eastAsia="fr-FR"/>
        </w:rPr>
        <w:t>r</w:t>
      </w:r>
      <w:r w:rsidR="00F67226" w:rsidRPr="001F7CAA">
        <w:rPr>
          <w:rFonts w:ascii="Century Gothic" w:hAnsi="Century Gothic"/>
          <w:color w:val="002060"/>
          <w:sz w:val="24"/>
          <w:lang w:eastAsia="fr-FR"/>
        </w:rPr>
        <w:t xml:space="preserve"> </w:t>
      </w:r>
      <w:r w:rsidR="00F67226">
        <w:rPr>
          <w:rFonts w:ascii="Century Gothic" w:hAnsi="Century Gothic"/>
          <w:sz w:val="24"/>
          <w:lang w:eastAsia="fr-FR"/>
        </w:rPr>
        <w:t>chez les proches riverains</w:t>
      </w:r>
      <w:r>
        <w:rPr>
          <w:rFonts w:ascii="Century Gothic" w:hAnsi="Century Gothic"/>
          <w:sz w:val="24"/>
          <w:lang w:eastAsia="fr-FR"/>
        </w:rPr>
        <w:t xml:space="preserve"> (-</w:t>
      </w:r>
      <w:r w:rsidR="00DA631B">
        <w:rPr>
          <w:rFonts w:ascii="Century Gothic" w:hAnsi="Century Gothic"/>
          <w:sz w:val="24"/>
          <w:lang w:eastAsia="fr-FR"/>
        </w:rPr>
        <w:t xml:space="preserve">7 </w:t>
      </w:r>
      <w:r>
        <w:rPr>
          <w:rFonts w:ascii="Century Gothic" w:hAnsi="Century Gothic"/>
          <w:sz w:val="24"/>
          <w:lang w:eastAsia="fr-FR"/>
        </w:rPr>
        <w:t xml:space="preserve">pts) quand elle </w:t>
      </w:r>
      <w:r w:rsidRPr="00DA631B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augmente</w:t>
      </w:r>
      <w:r>
        <w:rPr>
          <w:rFonts w:ascii="Century Gothic" w:hAnsi="Century Gothic"/>
          <w:sz w:val="24"/>
          <w:lang w:eastAsia="fr-FR"/>
        </w:rPr>
        <w:t xml:space="preserve"> chez les moins proches (+7 pts).</w:t>
      </w:r>
    </w:p>
    <w:p w:rsidR="00007C8E" w:rsidRPr="00BD0927" w:rsidRDefault="00CD3BB2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 w:rsidRPr="00BD0927">
        <w:rPr>
          <w:rFonts w:ascii="Century Gothic" w:hAnsi="Century Gothic"/>
          <w:sz w:val="24"/>
          <w:lang w:eastAsia="fr-FR"/>
        </w:rPr>
        <w:t xml:space="preserve">On observe donc </w:t>
      </w:r>
      <w:r w:rsidR="00007C8E" w:rsidRPr="00BD0927">
        <w:rPr>
          <w:rFonts w:ascii="Century Gothic" w:hAnsi="Century Gothic"/>
          <w:sz w:val="24"/>
          <w:lang w:eastAsia="fr-FR"/>
        </w:rPr>
        <w:t xml:space="preserve">une </w:t>
      </w:r>
      <w:r w:rsidR="00321261">
        <w:rPr>
          <w:rFonts w:ascii="Century Gothic" w:hAnsi="Century Gothic"/>
          <w:sz w:val="24"/>
          <w:lang w:eastAsia="fr-FR"/>
        </w:rPr>
        <w:t>moindre homogénéité</w:t>
      </w:r>
      <w:r w:rsidR="00007C8E" w:rsidRPr="00BD0927">
        <w:rPr>
          <w:rFonts w:ascii="Century Gothic" w:hAnsi="Century Gothic"/>
          <w:sz w:val="24"/>
          <w:lang w:eastAsia="fr-FR"/>
        </w:rPr>
        <w:t xml:space="preserve"> </w:t>
      </w:r>
      <w:r w:rsidR="00321261">
        <w:rPr>
          <w:rFonts w:ascii="Century Gothic" w:hAnsi="Century Gothic"/>
          <w:sz w:val="24"/>
          <w:lang w:eastAsia="fr-FR"/>
        </w:rPr>
        <w:t>d</w:t>
      </w:r>
      <w:r w:rsidR="00007C8E" w:rsidRPr="00BD0927">
        <w:rPr>
          <w:rFonts w:ascii="Century Gothic" w:hAnsi="Century Gothic"/>
          <w:sz w:val="24"/>
          <w:lang w:eastAsia="fr-FR"/>
        </w:rPr>
        <w:t xml:space="preserve">es perceptions </w:t>
      </w:r>
      <w:r w:rsidR="00321261">
        <w:rPr>
          <w:rFonts w:ascii="Century Gothic" w:hAnsi="Century Gothic"/>
          <w:sz w:val="24"/>
          <w:lang w:eastAsia="fr-FR"/>
        </w:rPr>
        <w:t>d’une zone géographique à l’autre</w:t>
      </w:r>
      <w:r w:rsidR="00EB45DC">
        <w:rPr>
          <w:rFonts w:ascii="Century Gothic" w:hAnsi="Century Gothic"/>
          <w:sz w:val="24"/>
          <w:lang w:eastAsia="fr-FR"/>
        </w:rPr>
        <w:t xml:space="preserve"> ainsi que davantage de nuances dans</w:t>
      </w:r>
      <w:r w:rsidR="00007C8E" w:rsidRPr="007A1200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les opinions détaillées de l’ensemble des riverains </w:t>
      </w:r>
      <w:r w:rsidR="00321261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sur le</w:t>
      </w:r>
      <w:r w:rsidR="00007C8E" w:rsidRPr="007A1200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 </w:t>
      </w:r>
      <w:r w:rsidR="002349D4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 xml:space="preserve">projet </w:t>
      </w:r>
      <w:proofErr w:type="spellStart"/>
      <w:r w:rsidR="002349D4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Cigéo</w:t>
      </w:r>
      <w:proofErr w:type="spellEnd"/>
      <w:r w:rsidR="00BD0927">
        <w:rPr>
          <w:rFonts w:ascii="Century Gothic" w:hAnsi="Century Gothic"/>
          <w:sz w:val="24"/>
          <w:lang w:eastAsia="fr-FR"/>
        </w:rPr>
        <w:t>.</w:t>
      </w:r>
    </w:p>
    <w:p w:rsidR="00007E60" w:rsidRPr="00BD0927" w:rsidRDefault="008703BE" w:rsidP="00BD0927">
      <w:pPr>
        <w:spacing w:line="360" w:lineRule="auto"/>
        <w:jc w:val="both"/>
        <w:rPr>
          <w:rFonts w:ascii="Century Gothic" w:hAnsi="Century Gothic"/>
          <w:sz w:val="24"/>
          <w:lang w:eastAsia="fr-FR"/>
        </w:rPr>
      </w:pPr>
      <w:r w:rsidRPr="00BD0927">
        <w:rPr>
          <w:rFonts w:ascii="Century Gothic" w:hAnsi="Century Gothic"/>
          <w:sz w:val="24"/>
          <w:lang w:eastAsia="fr-FR"/>
        </w:rPr>
        <w:t xml:space="preserve">L’Andra demeure </w:t>
      </w:r>
      <w:r w:rsidR="00BD0927" w:rsidRPr="00BD0927">
        <w:rPr>
          <w:rFonts w:ascii="Century Gothic" w:hAnsi="Century Gothic"/>
          <w:sz w:val="24"/>
          <w:lang w:eastAsia="fr-FR"/>
        </w:rPr>
        <w:t xml:space="preserve">cette année </w:t>
      </w:r>
      <w:r w:rsidRPr="00BD0927">
        <w:rPr>
          <w:rFonts w:ascii="Century Gothic" w:hAnsi="Century Gothic"/>
          <w:sz w:val="24"/>
          <w:lang w:eastAsia="fr-FR"/>
        </w:rPr>
        <w:t xml:space="preserve">la </w:t>
      </w:r>
      <w:r w:rsidRPr="007A1200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source d’information privilégiée</w:t>
      </w:r>
      <w:r w:rsidRPr="00BD0927">
        <w:rPr>
          <w:rFonts w:ascii="Century Gothic" w:hAnsi="Century Gothic"/>
          <w:sz w:val="24"/>
          <w:lang w:eastAsia="fr-FR"/>
        </w:rPr>
        <w:t xml:space="preserve"> </w:t>
      </w:r>
      <w:r w:rsidR="00321261">
        <w:rPr>
          <w:rFonts w:ascii="Century Gothic" w:hAnsi="Century Gothic"/>
          <w:sz w:val="24"/>
          <w:lang w:eastAsia="fr-FR"/>
        </w:rPr>
        <w:t>pour</w:t>
      </w:r>
      <w:r w:rsidRPr="00BD0927">
        <w:rPr>
          <w:rFonts w:ascii="Century Gothic" w:hAnsi="Century Gothic"/>
          <w:sz w:val="24"/>
          <w:lang w:eastAsia="fr-FR"/>
        </w:rPr>
        <w:t xml:space="preserve"> les très proches riverains </w:t>
      </w:r>
      <w:r w:rsidR="00BD0927" w:rsidRPr="00BD0927">
        <w:rPr>
          <w:rFonts w:ascii="Century Gothic" w:hAnsi="Century Gothic"/>
          <w:sz w:val="24"/>
          <w:lang w:eastAsia="fr-FR"/>
        </w:rPr>
        <w:t xml:space="preserve">(41%) </w:t>
      </w:r>
      <w:r w:rsidRPr="00BD0927">
        <w:rPr>
          <w:rFonts w:ascii="Century Gothic" w:hAnsi="Century Gothic"/>
          <w:sz w:val="24"/>
          <w:lang w:eastAsia="fr-FR"/>
        </w:rPr>
        <w:t>et</w:t>
      </w:r>
      <w:r w:rsidR="00BD0927" w:rsidRPr="00BD0927">
        <w:rPr>
          <w:rFonts w:ascii="Century Gothic" w:hAnsi="Century Gothic"/>
          <w:sz w:val="24"/>
          <w:lang w:eastAsia="fr-FR"/>
        </w:rPr>
        <w:t xml:space="preserve"> figure toujours parmi les « </w:t>
      </w:r>
      <w:r w:rsidR="00BD0927" w:rsidRPr="007A1200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émetteurs de confiance</w:t>
      </w:r>
      <w:r w:rsidR="00BD0927" w:rsidRPr="00BD0927">
        <w:rPr>
          <w:rFonts w:ascii="Century Gothic" w:hAnsi="Century Gothic"/>
          <w:sz w:val="24"/>
          <w:lang w:eastAsia="fr-FR"/>
        </w:rPr>
        <w:t> » (57% des riverains font confiance à l’Andra pour les informer sur le CMHM)</w:t>
      </w:r>
      <w:r w:rsidRPr="00BD0927">
        <w:rPr>
          <w:rFonts w:ascii="Century Gothic" w:hAnsi="Century Gothic"/>
          <w:sz w:val="24"/>
          <w:lang w:eastAsia="fr-FR"/>
        </w:rPr>
        <w:t>.</w:t>
      </w:r>
      <w:r w:rsidR="00BD0927" w:rsidRPr="00BD0927">
        <w:rPr>
          <w:rFonts w:ascii="Century Gothic" w:hAnsi="Century Gothic"/>
          <w:sz w:val="24"/>
          <w:lang w:eastAsia="fr-FR"/>
        </w:rPr>
        <w:t xml:space="preserve"> Il faut toutefois remarquer que les </w:t>
      </w:r>
      <w:r w:rsidR="00BD0927" w:rsidRPr="007A1200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différences de niveau d’information</w:t>
      </w:r>
      <w:r w:rsidR="00BD0927" w:rsidRPr="00BD0927">
        <w:rPr>
          <w:rFonts w:ascii="Century Gothic" w:hAnsi="Century Gothic"/>
          <w:sz w:val="24"/>
          <w:lang w:eastAsia="fr-FR"/>
        </w:rPr>
        <w:t xml:space="preserve"> </w:t>
      </w:r>
      <w:r w:rsidR="00BD0927" w:rsidRPr="002349D4">
        <w:rPr>
          <w:rFonts w:ascii="Century Gothic" w:hAnsi="Century Gothic"/>
          <w:b/>
          <w:color w:val="1F497D" w:themeColor="text2"/>
          <w:sz w:val="24"/>
          <w:lang w:eastAsia="fr-FR"/>
        </w:rPr>
        <w:t>ressenti</w:t>
      </w:r>
      <w:r w:rsidR="00BD0927" w:rsidRPr="00BD0927">
        <w:rPr>
          <w:rFonts w:ascii="Century Gothic" w:hAnsi="Century Gothic"/>
          <w:sz w:val="24"/>
          <w:lang w:eastAsia="fr-FR"/>
        </w:rPr>
        <w:t xml:space="preserve"> entre proches et moins proches riverains s’accentuent. </w:t>
      </w:r>
      <w:r w:rsidR="00321261">
        <w:rPr>
          <w:rFonts w:ascii="Century Gothic" w:hAnsi="Century Gothic"/>
          <w:sz w:val="24"/>
          <w:lang w:eastAsia="fr-FR"/>
        </w:rPr>
        <w:t xml:space="preserve">Il se pourrait par ailleurs que </w:t>
      </w:r>
      <w:r w:rsidR="00BD0927" w:rsidRPr="00BD0927">
        <w:rPr>
          <w:rFonts w:ascii="Century Gothic" w:hAnsi="Century Gothic"/>
          <w:sz w:val="24"/>
          <w:lang w:eastAsia="fr-FR"/>
        </w:rPr>
        <w:t>le débat public a</w:t>
      </w:r>
      <w:r w:rsidR="00321261">
        <w:rPr>
          <w:rFonts w:ascii="Century Gothic" w:hAnsi="Century Gothic"/>
          <w:sz w:val="24"/>
          <w:lang w:eastAsia="fr-FR"/>
        </w:rPr>
        <w:t>it</w:t>
      </w:r>
      <w:r w:rsidR="00BD0927" w:rsidRPr="00BD0927">
        <w:rPr>
          <w:rFonts w:ascii="Century Gothic" w:hAnsi="Century Gothic"/>
          <w:sz w:val="24"/>
          <w:lang w:eastAsia="fr-FR"/>
        </w:rPr>
        <w:t xml:space="preserve"> suscité plus d’attentes qu’il n’en a satisfaites en matière de </w:t>
      </w:r>
      <w:r w:rsidR="00BD0927" w:rsidRPr="007A1200">
        <w:rPr>
          <w:rFonts w:ascii="Century Gothic" w:hAnsi="Century Gothic"/>
          <w:b/>
          <w:color w:val="17365D" w:themeColor="text2" w:themeShade="BF"/>
          <w:sz w:val="24"/>
          <w:lang w:eastAsia="fr-FR"/>
        </w:rPr>
        <w:t>dialogue avec les populations riveraines.</w:t>
      </w:r>
    </w:p>
    <w:p w:rsidR="00E76C81" w:rsidRPr="00E76C81" w:rsidRDefault="00E76C81" w:rsidP="00BD0927">
      <w:pPr>
        <w:spacing w:line="360" w:lineRule="auto"/>
        <w:rPr>
          <w:rFonts w:ascii="Century Gothic" w:hAnsi="Century Gothic"/>
          <w:bCs/>
          <w:sz w:val="20"/>
          <w:szCs w:val="20"/>
          <w:lang w:eastAsia="fr-FR"/>
        </w:rPr>
      </w:pPr>
    </w:p>
    <w:p w:rsidR="00E76C81" w:rsidRPr="00E76C81" w:rsidRDefault="00E76C81" w:rsidP="00BD0927">
      <w:pPr>
        <w:spacing w:line="360" w:lineRule="auto"/>
        <w:rPr>
          <w:rFonts w:ascii="Century Gothic" w:hAnsi="Century Gothic"/>
          <w:bCs/>
          <w:sz w:val="20"/>
          <w:szCs w:val="20"/>
          <w:lang w:eastAsia="fr-FR"/>
        </w:rPr>
      </w:pPr>
      <w:r w:rsidRPr="00E76C81">
        <w:rPr>
          <w:rFonts w:ascii="Century Gothic" w:hAnsi="Century Gothic"/>
          <w:bCs/>
          <w:sz w:val="20"/>
          <w:szCs w:val="20"/>
          <w:lang w:eastAsia="fr-FR"/>
        </w:rPr>
        <w:t>(*) Les 3 zones géographiques étudiées sont :</w:t>
      </w:r>
    </w:p>
    <w:p w:rsidR="00E76C81" w:rsidRPr="00E76C81" w:rsidRDefault="00E76C81" w:rsidP="00BD0927">
      <w:pPr>
        <w:spacing w:line="360" w:lineRule="auto"/>
        <w:rPr>
          <w:rFonts w:ascii="Century Gothic" w:hAnsi="Century Gothic"/>
          <w:bCs/>
          <w:sz w:val="20"/>
          <w:szCs w:val="20"/>
          <w:lang w:eastAsia="fr-FR"/>
        </w:rPr>
      </w:pPr>
      <w:r w:rsidRPr="00E76C81">
        <w:rPr>
          <w:rFonts w:ascii="Century Gothic" w:hAnsi="Century Gothic"/>
          <w:bCs/>
          <w:sz w:val="20"/>
          <w:szCs w:val="20"/>
          <w:lang w:eastAsia="fr-FR"/>
        </w:rPr>
        <w:t>Zone 1 : communes situées à moins de 15 km du Centre de Meuse/Haute-Marne, dans les départements de la Meuse et de la Haute-Marne, dont les habitants sont identi</w:t>
      </w:r>
      <w:r>
        <w:rPr>
          <w:rFonts w:ascii="Century Gothic" w:hAnsi="Century Gothic"/>
          <w:bCs/>
          <w:sz w:val="20"/>
          <w:szCs w:val="20"/>
          <w:lang w:eastAsia="fr-FR"/>
        </w:rPr>
        <w:t>fiés dans le document comme éta</w:t>
      </w:r>
      <w:r w:rsidRPr="00E76C81">
        <w:rPr>
          <w:rFonts w:ascii="Century Gothic" w:hAnsi="Century Gothic"/>
          <w:bCs/>
          <w:sz w:val="20"/>
          <w:szCs w:val="20"/>
          <w:lang w:eastAsia="fr-FR"/>
        </w:rPr>
        <w:t>nt les TRES PROCHES RIVERAINS</w:t>
      </w:r>
    </w:p>
    <w:p w:rsidR="00E76C81" w:rsidRDefault="00E76C81" w:rsidP="00BD0927">
      <w:pPr>
        <w:spacing w:line="360" w:lineRule="auto"/>
        <w:rPr>
          <w:rFonts w:ascii="Century Gothic" w:hAnsi="Century Gothic"/>
          <w:bCs/>
          <w:sz w:val="20"/>
          <w:szCs w:val="20"/>
          <w:lang w:eastAsia="fr-FR"/>
        </w:rPr>
      </w:pPr>
      <w:r w:rsidRPr="00E76C81">
        <w:rPr>
          <w:rFonts w:ascii="Century Gothic" w:hAnsi="Century Gothic"/>
          <w:bCs/>
          <w:sz w:val="20"/>
          <w:szCs w:val="20"/>
          <w:lang w:eastAsia="fr-FR"/>
        </w:rPr>
        <w:t>Zone 2 : communes situées à une distance de 15 à 30 km du CMHM</w:t>
      </w:r>
      <w:r>
        <w:rPr>
          <w:rFonts w:ascii="Century Gothic" w:hAnsi="Century Gothic"/>
          <w:bCs/>
          <w:sz w:val="20"/>
          <w:szCs w:val="20"/>
          <w:lang w:eastAsia="fr-FR"/>
        </w:rPr>
        <w:t xml:space="preserve"> (dans les départements de la Meuse, de la Haute-Marne ainsi que dans le canton de Neufchâteau dans les Vosges) dont les habitants sont identifiés dans le document comme étant les PROCHES RIVERAINS</w:t>
      </w:r>
    </w:p>
    <w:p w:rsidR="00BD0927" w:rsidRPr="00E76C81" w:rsidRDefault="00E76C81" w:rsidP="00BD0927">
      <w:pPr>
        <w:spacing w:line="360" w:lineRule="auto"/>
        <w:rPr>
          <w:rFonts w:ascii="Century Gothic" w:hAnsi="Century Gothic"/>
          <w:bCs/>
          <w:sz w:val="20"/>
          <w:szCs w:val="20"/>
          <w:lang w:eastAsia="fr-FR"/>
        </w:rPr>
      </w:pPr>
      <w:r>
        <w:rPr>
          <w:rFonts w:ascii="Century Gothic" w:hAnsi="Century Gothic"/>
          <w:bCs/>
          <w:sz w:val="20"/>
          <w:szCs w:val="20"/>
          <w:lang w:eastAsia="fr-FR"/>
        </w:rPr>
        <w:t>Zone 3 : communes situées à plus de 30 km du CMHM (dans les départements de la Meuse et de la Haute-Marne) dont les habitants sont identifiés dans le document comme étant les MOINS PROCHES RIVERAINS </w:t>
      </w:r>
      <w:r w:rsidR="00BD0927" w:rsidRPr="00E76C81">
        <w:rPr>
          <w:rFonts w:ascii="Century Gothic" w:hAnsi="Century Gothic"/>
          <w:bCs/>
          <w:sz w:val="20"/>
          <w:szCs w:val="20"/>
          <w:lang w:eastAsia="fr-FR"/>
        </w:rPr>
        <w:br w:type="page"/>
      </w:r>
    </w:p>
    <w:p w:rsidR="00BD0927" w:rsidRPr="00E76C81" w:rsidRDefault="00BD0927" w:rsidP="00C17248">
      <w:pPr>
        <w:jc w:val="both"/>
        <w:rPr>
          <w:rFonts w:ascii="Century Gothic" w:hAnsi="Century Gothic"/>
          <w:sz w:val="20"/>
          <w:szCs w:val="20"/>
          <w:lang w:eastAsia="fr-FR"/>
        </w:rPr>
        <w:sectPr w:rsidR="00BD0927" w:rsidRPr="00E76C81" w:rsidSect="008862F0">
          <w:footerReference w:type="default" r:id="rId1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F729FB" w:rsidRDefault="00F729FB" w:rsidP="0005341A">
      <w:pPr>
        <w:pStyle w:val="Titre"/>
        <w:jc w:val="both"/>
      </w:pPr>
      <w:r>
        <w:lastRenderedPageBreak/>
        <w:t>Enseignements détaillés</w:t>
      </w:r>
    </w:p>
    <w:p w:rsidR="00B8794D" w:rsidRDefault="00B8794D" w:rsidP="0005341A">
      <w:pPr>
        <w:pStyle w:val="Titre3"/>
        <w:jc w:val="both"/>
        <w:rPr>
          <w:sz w:val="24"/>
          <w:lang w:eastAsia="fr-FR"/>
        </w:rPr>
        <w:sectPr w:rsidR="00B8794D" w:rsidSect="00B8794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321D" w:rsidRDefault="00B1321D" w:rsidP="00B1321D">
      <w:pPr>
        <w:pStyle w:val="Titre3"/>
        <w:jc w:val="both"/>
        <w:rPr>
          <w:lang w:eastAsia="fr-FR"/>
        </w:rPr>
      </w:pPr>
      <w:r>
        <w:rPr>
          <w:lang w:eastAsia="fr-FR"/>
        </w:rPr>
        <w:lastRenderedPageBreak/>
        <w:t>La connaissance du Centre de Meuse / Haute-Marne</w:t>
      </w:r>
      <w:r w:rsidR="008E78D0">
        <w:rPr>
          <w:lang w:eastAsia="fr-FR"/>
        </w:rPr>
        <w:t xml:space="preserve"> (CMHM)</w:t>
      </w:r>
    </w:p>
    <w:p w:rsidR="00B1321D" w:rsidRDefault="00B1321D" w:rsidP="0005341A">
      <w:pPr>
        <w:jc w:val="both"/>
        <w:rPr>
          <w:lang w:eastAsia="fr-FR"/>
        </w:rPr>
      </w:pPr>
    </w:p>
    <w:p w:rsidR="00371C76" w:rsidRDefault="00EB45DC" w:rsidP="0005341A">
      <w:pPr>
        <w:jc w:val="both"/>
        <w:rPr>
          <w:lang w:eastAsia="fr-FR"/>
        </w:rPr>
      </w:pPr>
      <w:r>
        <w:rPr>
          <w:lang w:eastAsia="fr-FR"/>
        </w:rPr>
        <w:t>Si l</w:t>
      </w:r>
      <w:r w:rsidR="007D251D">
        <w:rPr>
          <w:lang w:eastAsia="fr-FR"/>
        </w:rPr>
        <w:t xml:space="preserve">’organisation du débat public a eu un impact sur la notoriété du projet </w:t>
      </w:r>
      <w:proofErr w:type="spellStart"/>
      <w:r w:rsidR="007D251D">
        <w:rPr>
          <w:lang w:eastAsia="fr-FR"/>
        </w:rPr>
        <w:t>Cigéo</w:t>
      </w:r>
      <w:proofErr w:type="spellEnd"/>
      <w:r>
        <w:rPr>
          <w:lang w:eastAsia="fr-FR"/>
        </w:rPr>
        <w:t xml:space="preserve">, </w:t>
      </w:r>
      <w:r w:rsidR="007D251D">
        <w:rPr>
          <w:lang w:eastAsia="fr-FR"/>
        </w:rPr>
        <w:t xml:space="preserve">une certaine confusion demeure concernant les activités du centre. Un riverain sur deux considère qu’il abrite déjà des déchets radioactifs, soit 3 points de plus </w:t>
      </w:r>
      <w:r w:rsidR="00371C76">
        <w:rPr>
          <w:lang w:eastAsia="fr-FR"/>
        </w:rPr>
        <w:t>qu’en 2012</w:t>
      </w:r>
      <w:r w:rsidR="007D251D">
        <w:rPr>
          <w:lang w:eastAsia="fr-FR"/>
        </w:rPr>
        <w:t xml:space="preserve">. 12% seulement </w:t>
      </w:r>
      <w:r w:rsidR="00371C76">
        <w:rPr>
          <w:lang w:eastAsia="fr-FR"/>
        </w:rPr>
        <w:t>évoquent un</w:t>
      </w:r>
      <w:r w:rsidR="007D251D">
        <w:rPr>
          <w:lang w:eastAsia="fr-FR"/>
        </w:rPr>
        <w:t xml:space="preserve"> laboratoire de recherche (35% </w:t>
      </w:r>
      <w:r w:rsidR="00371C76">
        <w:rPr>
          <w:lang w:eastAsia="fr-FR"/>
        </w:rPr>
        <w:t>des</w:t>
      </w:r>
      <w:r w:rsidR="007D251D">
        <w:rPr>
          <w:lang w:eastAsia="fr-FR"/>
        </w:rPr>
        <w:t xml:space="preserve"> très proches riverains)</w:t>
      </w:r>
      <w:r w:rsidR="00371C76">
        <w:rPr>
          <w:lang w:eastAsia="fr-FR"/>
        </w:rPr>
        <w:t>.</w:t>
      </w:r>
    </w:p>
    <w:p w:rsidR="007D251D" w:rsidRDefault="00371C76" w:rsidP="0005341A">
      <w:pPr>
        <w:jc w:val="both"/>
        <w:rPr>
          <w:lang w:eastAsia="fr-FR"/>
        </w:rPr>
      </w:pPr>
      <w:r>
        <w:rPr>
          <w:lang w:eastAsia="fr-FR"/>
        </w:rPr>
        <w:t xml:space="preserve">Ceci étant, </w:t>
      </w:r>
      <w:r w:rsidR="007D251D">
        <w:rPr>
          <w:lang w:eastAsia="fr-FR"/>
        </w:rPr>
        <w:t xml:space="preserve">66% des riverains s’accordent à dire que l’activité du </w:t>
      </w:r>
      <w:r w:rsidR="008E78D0">
        <w:rPr>
          <w:lang w:eastAsia="fr-FR"/>
        </w:rPr>
        <w:t>CMHM</w:t>
      </w:r>
      <w:r w:rsidR="007D251D">
        <w:rPr>
          <w:lang w:eastAsia="fr-FR"/>
        </w:rPr>
        <w:t xml:space="preserve"> s’est développée au cours des 10 dernières années, en particulier les riverains les plus proches (90%), et la grande majorité des habitants anticipe </w:t>
      </w:r>
      <w:r>
        <w:rPr>
          <w:lang w:eastAsia="fr-FR"/>
        </w:rPr>
        <w:t xml:space="preserve">un regain </w:t>
      </w:r>
      <w:r w:rsidR="001C792F">
        <w:rPr>
          <w:lang w:eastAsia="fr-FR"/>
        </w:rPr>
        <w:t>de son acti</w:t>
      </w:r>
      <w:r>
        <w:rPr>
          <w:lang w:eastAsia="fr-FR"/>
        </w:rPr>
        <w:t>vité</w:t>
      </w:r>
      <w:r w:rsidR="001C792F">
        <w:rPr>
          <w:lang w:eastAsia="fr-FR"/>
        </w:rPr>
        <w:t xml:space="preserve"> (</w:t>
      </w:r>
      <w:r w:rsidR="007D251D">
        <w:rPr>
          <w:lang w:eastAsia="fr-FR"/>
        </w:rPr>
        <w:t>58%).</w:t>
      </w:r>
    </w:p>
    <w:p w:rsidR="0005341A" w:rsidRDefault="0005341A" w:rsidP="0005341A">
      <w:pPr>
        <w:jc w:val="both"/>
        <w:rPr>
          <w:lang w:eastAsia="fr-FR"/>
        </w:rPr>
      </w:pPr>
    </w:p>
    <w:p w:rsidR="0005341A" w:rsidRDefault="0005341A" w:rsidP="0005341A">
      <w:pPr>
        <w:pStyle w:val="Titre3"/>
        <w:jc w:val="both"/>
        <w:rPr>
          <w:lang w:eastAsia="fr-FR"/>
        </w:rPr>
      </w:pPr>
      <w:r>
        <w:rPr>
          <w:lang w:eastAsia="fr-FR"/>
        </w:rPr>
        <w:t>Les suites du débat public</w:t>
      </w:r>
    </w:p>
    <w:p w:rsidR="0005341A" w:rsidRPr="0005341A" w:rsidRDefault="0005341A" w:rsidP="0005341A">
      <w:pPr>
        <w:rPr>
          <w:lang w:eastAsia="fr-FR"/>
        </w:rPr>
      </w:pPr>
    </w:p>
    <w:p w:rsidR="0005341A" w:rsidRDefault="007D251D" w:rsidP="0005341A">
      <w:pPr>
        <w:jc w:val="both"/>
        <w:rPr>
          <w:lang w:eastAsia="fr-FR"/>
        </w:rPr>
      </w:pPr>
      <w:r>
        <w:rPr>
          <w:lang w:eastAsia="fr-FR"/>
        </w:rPr>
        <w:t>En 2013, un riverain sur deux a entendu parler du</w:t>
      </w:r>
      <w:r w:rsidR="0073015F">
        <w:rPr>
          <w:lang w:eastAsia="fr-FR"/>
        </w:rPr>
        <w:t xml:space="preserve"> débat public autour du</w:t>
      </w:r>
      <w:r>
        <w:rPr>
          <w:lang w:eastAsia="fr-FR"/>
        </w:rPr>
        <w:t xml:space="preserve"> projet de centre de stockage en profondeur quand ils étaient </w:t>
      </w:r>
      <w:r w:rsidR="00371C76">
        <w:rPr>
          <w:lang w:eastAsia="fr-FR"/>
        </w:rPr>
        <w:t xml:space="preserve">seulement </w:t>
      </w:r>
      <w:r>
        <w:rPr>
          <w:lang w:eastAsia="fr-FR"/>
        </w:rPr>
        <w:t>39% en 2012.</w:t>
      </w:r>
    </w:p>
    <w:p w:rsidR="0005341A" w:rsidRDefault="007D251D" w:rsidP="0005341A">
      <w:pPr>
        <w:jc w:val="both"/>
        <w:rPr>
          <w:lang w:eastAsia="fr-FR"/>
        </w:rPr>
      </w:pPr>
      <w:r>
        <w:rPr>
          <w:lang w:eastAsia="fr-FR"/>
        </w:rPr>
        <w:t xml:space="preserve"> </w:t>
      </w:r>
      <w:r w:rsidR="0005341A" w:rsidRPr="0005341A">
        <w:rPr>
          <w:noProof/>
          <w:lang w:eastAsia="fr-FR"/>
        </w:rPr>
        <w:drawing>
          <wp:inline distT="0" distB="0" distL="0" distR="0" wp14:anchorId="56BCFD1E" wp14:editId="2B47524C">
            <wp:extent cx="3038900" cy="2279176"/>
            <wp:effectExtent l="0" t="0" r="9525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7535" cy="22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1D" w:rsidRDefault="007D251D" w:rsidP="0005341A">
      <w:pPr>
        <w:jc w:val="both"/>
        <w:rPr>
          <w:lang w:eastAsia="fr-FR"/>
        </w:rPr>
      </w:pPr>
      <w:r>
        <w:rPr>
          <w:lang w:eastAsia="fr-FR"/>
        </w:rPr>
        <w:lastRenderedPageBreak/>
        <w:t xml:space="preserve">La plus forte </w:t>
      </w:r>
      <w:r w:rsidR="00371C76">
        <w:rPr>
          <w:lang w:eastAsia="fr-FR"/>
        </w:rPr>
        <w:t>augmentation se mesure parmi</w:t>
      </w:r>
      <w:r>
        <w:rPr>
          <w:lang w:eastAsia="fr-FR"/>
        </w:rPr>
        <w:t xml:space="preserve"> les moins proches riverains (+17 pts)</w:t>
      </w:r>
      <w:r w:rsidR="0073015F">
        <w:rPr>
          <w:lang w:eastAsia="fr-FR"/>
        </w:rPr>
        <w:t>. De manière parallèle, la notoriété du</w:t>
      </w:r>
      <w:r w:rsidR="00371C76">
        <w:rPr>
          <w:lang w:eastAsia="fr-FR"/>
        </w:rPr>
        <w:t xml:space="preserve"> projet de </w:t>
      </w:r>
      <w:r w:rsidR="0073015F">
        <w:rPr>
          <w:lang w:eastAsia="fr-FR"/>
        </w:rPr>
        <w:t xml:space="preserve">centre </w:t>
      </w:r>
      <w:r w:rsidR="00371C76">
        <w:rPr>
          <w:lang w:eastAsia="fr-FR"/>
        </w:rPr>
        <w:t xml:space="preserve">de stockage en profondeur </w:t>
      </w:r>
      <w:r w:rsidR="0073015F">
        <w:rPr>
          <w:lang w:eastAsia="fr-FR"/>
        </w:rPr>
        <w:t xml:space="preserve">a logiquement continué </w:t>
      </w:r>
      <w:r w:rsidR="00371C76">
        <w:rPr>
          <w:lang w:eastAsia="fr-FR"/>
        </w:rPr>
        <w:t>d’augmenter</w:t>
      </w:r>
      <w:r w:rsidR="0073015F">
        <w:rPr>
          <w:lang w:eastAsia="fr-FR"/>
        </w:rPr>
        <w:t xml:space="preserve"> (66% ; +4pts)</w:t>
      </w:r>
      <w:r w:rsidR="00371C76">
        <w:rPr>
          <w:lang w:eastAsia="fr-FR"/>
        </w:rPr>
        <w:t xml:space="preserve"> tout comme celle du nom Cigéo. Mais</w:t>
      </w:r>
      <w:r w:rsidR="0073015F">
        <w:rPr>
          <w:lang w:eastAsia="fr-FR"/>
        </w:rPr>
        <w:t xml:space="preserve"> </w:t>
      </w:r>
      <w:r w:rsidR="00371C76">
        <w:rPr>
          <w:lang w:eastAsia="fr-FR"/>
        </w:rPr>
        <w:t xml:space="preserve">celui-ci </w:t>
      </w:r>
      <w:r w:rsidR="0073015F">
        <w:rPr>
          <w:lang w:eastAsia="fr-FR"/>
        </w:rPr>
        <w:t xml:space="preserve">demeure bien </w:t>
      </w:r>
      <w:r w:rsidR="00371C76">
        <w:rPr>
          <w:lang w:eastAsia="fr-FR"/>
        </w:rPr>
        <w:t>plus familier d</w:t>
      </w:r>
      <w:r w:rsidR="0073015F">
        <w:rPr>
          <w:lang w:eastAsia="fr-FR"/>
        </w:rPr>
        <w:t>es très proches riverains</w:t>
      </w:r>
      <w:r w:rsidR="00371C76">
        <w:rPr>
          <w:lang w:eastAsia="fr-FR"/>
        </w:rPr>
        <w:t xml:space="preserve"> que des autres habitants des zones étudiées</w:t>
      </w:r>
      <w:r w:rsidR="0073015F">
        <w:rPr>
          <w:lang w:eastAsia="fr-FR"/>
        </w:rPr>
        <w:t xml:space="preserve"> (70% contre 41% pour les proches riverains et 28% pour les moins proches riverains).</w:t>
      </w:r>
    </w:p>
    <w:p w:rsidR="00A43BC4" w:rsidRDefault="0073015F" w:rsidP="0005341A">
      <w:pPr>
        <w:jc w:val="both"/>
        <w:rPr>
          <w:lang w:eastAsia="fr-FR"/>
        </w:rPr>
      </w:pPr>
      <w:r w:rsidRPr="0073015F">
        <w:rPr>
          <w:lang w:eastAsia="fr-FR"/>
        </w:rPr>
        <w:t xml:space="preserve">En 2012, 39% des riverains déclaraient avoir l’intention de participer aux réunions publiques </w:t>
      </w:r>
      <w:r>
        <w:rPr>
          <w:lang w:eastAsia="fr-FR"/>
        </w:rPr>
        <w:t>o</w:t>
      </w:r>
      <w:r w:rsidRPr="0073015F">
        <w:rPr>
          <w:lang w:eastAsia="fr-FR"/>
        </w:rPr>
        <w:t>rganisées dans le cadre du débat</w:t>
      </w:r>
      <w:r>
        <w:rPr>
          <w:lang w:eastAsia="fr-FR"/>
        </w:rPr>
        <w:t xml:space="preserve">. Comme on pouvait s’y attendre, la participation effective a été largement inférieure : 6% des riverains ont assisté à une réunion ou suivi un ou plusieurs débats en ligne. Les riverains les plus proches </w:t>
      </w:r>
      <w:r w:rsidR="00371C76">
        <w:rPr>
          <w:lang w:eastAsia="fr-FR"/>
        </w:rPr>
        <w:t>se s</w:t>
      </w:r>
      <w:r>
        <w:rPr>
          <w:lang w:eastAsia="fr-FR"/>
        </w:rPr>
        <w:t xml:space="preserve">ont logiquement les plus investis, </w:t>
      </w:r>
      <w:r w:rsidR="00371C76">
        <w:rPr>
          <w:lang w:eastAsia="fr-FR"/>
        </w:rPr>
        <w:t>puisque</w:t>
      </w:r>
      <w:r>
        <w:rPr>
          <w:lang w:eastAsia="fr-FR"/>
        </w:rPr>
        <w:t xml:space="preserve"> 16% d’entre eux </w:t>
      </w:r>
      <w:r w:rsidR="00371C76">
        <w:rPr>
          <w:lang w:eastAsia="fr-FR"/>
        </w:rPr>
        <w:t>déclarent avoir</w:t>
      </w:r>
      <w:r>
        <w:rPr>
          <w:lang w:eastAsia="fr-FR"/>
        </w:rPr>
        <w:t xml:space="preserve"> participé à une réunion, 8% </w:t>
      </w:r>
      <w:r w:rsidR="00371C76">
        <w:rPr>
          <w:lang w:eastAsia="fr-FR"/>
        </w:rPr>
        <w:t>avoir suivi</w:t>
      </w:r>
      <w:r>
        <w:rPr>
          <w:lang w:eastAsia="fr-FR"/>
        </w:rPr>
        <w:t xml:space="preserve"> un débat en ligne et 7% </w:t>
      </w:r>
      <w:r w:rsidR="00371C76">
        <w:rPr>
          <w:lang w:eastAsia="fr-FR"/>
        </w:rPr>
        <w:t>posé</w:t>
      </w:r>
      <w:r>
        <w:rPr>
          <w:lang w:eastAsia="fr-FR"/>
        </w:rPr>
        <w:t xml:space="preserve"> une question sur le site de la CPDP.</w:t>
      </w:r>
    </w:p>
    <w:p w:rsidR="0005341A" w:rsidRDefault="00A43BC4" w:rsidP="0005341A">
      <w:pPr>
        <w:jc w:val="both"/>
        <w:rPr>
          <w:lang w:eastAsia="fr-FR"/>
        </w:rPr>
      </w:pPr>
      <w:r>
        <w:rPr>
          <w:lang w:eastAsia="fr-FR"/>
        </w:rPr>
        <w:t>Comme en 2012, le projet Cigéo inquiète 64% de l’ensemble des riverains contre 35% de sentiment contraire. Si par rapport à 2012, les très proches riverains ne se déclarent ni plus inquiets, ni plus rassurés, on constate que les proches riverains sont eux moins inquiets que l’année passée (55% contre 62% en 2012). A l’inverse, les moins proches riverains se déclarent plus inquiets (73% ; +4pts).</w:t>
      </w:r>
      <w:r w:rsidR="0005341A">
        <w:rPr>
          <w:lang w:eastAsia="fr-FR"/>
        </w:rPr>
        <w:t xml:space="preserve"> </w:t>
      </w:r>
    </w:p>
    <w:p w:rsidR="0073015F" w:rsidRDefault="0005341A" w:rsidP="0005341A">
      <w:pPr>
        <w:jc w:val="both"/>
        <w:rPr>
          <w:lang w:eastAsia="fr-FR"/>
        </w:rPr>
      </w:pPr>
      <w:r w:rsidRPr="0005341A">
        <w:rPr>
          <w:noProof/>
          <w:lang w:eastAsia="fr-FR"/>
        </w:rPr>
        <w:lastRenderedPageBreak/>
        <w:drawing>
          <wp:inline distT="0" distB="0" distL="0" distR="0" wp14:anchorId="527EAC85" wp14:editId="60AD565D">
            <wp:extent cx="2984309" cy="2238233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2969" cy="223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574" w:rsidRDefault="00B42574" w:rsidP="0005341A">
      <w:pPr>
        <w:jc w:val="both"/>
        <w:rPr>
          <w:lang w:eastAsia="fr-FR"/>
        </w:rPr>
      </w:pPr>
      <w:r>
        <w:rPr>
          <w:lang w:eastAsia="fr-FR"/>
        </w:rPr>
        <w:t>Dans le détail</w:t>
      </w:r>
      <w:r w:rsidR="00A43BC4">
        <w:rPr>
          <w:lang w:eastAsia="fr-FR"/>
        </w:rPr>
        <w:t>, l</w:t>
      </w:r>
      <w:r>
        <w:rPr>
          <w:lang w:eastAsia="fr-FR"/>
        </w:rPr>
        <w:t xml:space="preserve">es avantages escomptés </w:t>
      </w:r>
      <w:r w:rsidR="00A43BC4">
        <w:rPr>
          <w:lang w:eastAsia="fr-FR"/>
        </w:rPr>
        <w:t xml:space="preserve">par les riverains que le projet n’inquiète pas </w:t>
      </w:r>
      <w:r>
        <w:rPr>
          <w:lang w:eastAsia="fr-FR"/>
        </w:rPr>
        <w:t xml:space="preserve">sont </w:t>
      </w:r>
      <w:r w:rsidR="00A43BC4">
        <w:rPr>
          <w:lang w:eastAsia="fr-FR"/>
        </w:rPr>
        <w:t>d’abord, comme en 2012,</w:t>
      </w:r>
      <w:r>
        <w:rPr>
          <w:lang w:eastAsia="fr-FR"/>
        </w:rPr>
        <w:t xml:space="preserve"> d’ordre économique. Le développement économique permis par le projet </w:t>
      </w:r>
      <w:r w:rsidR="00A43BC4">
        <w:rPr>
          <w:lang w:eastAsia="fr-FR"/>
        </w:rPr>
        <w:t xml:space="preserve">Cigéo </w:t>
      </w:r>
      <w:r>
        <w:rPr>
          <w:lang w:eastAsia="fr-FR"/>
        </w:rPr>
        <w:t xml:space="preserve">est cité par 64% des riverains </w:t>
      </w:r>
      <w:r w:rsidR="00A43BC4">
        <w:rPr>
          <w:lang w:eastAsia="fr-FR"/>
        </w:rPr>
        <w:t>que le projet n’inquiète pas. C’est en</w:t>
      </w:r>
      <w:r>
        <w:rPr>
          <w:lang w:eastAsia="fr-FR"/>
        </w:rPr>
        <w:t xml:space="preserve"> particulier la création de nouveaux emplois qui est </w:t>
      </w:r>
      <w:r w:rsidR="00A43BC4">
        <w:rPr>
          <w:lang w:eastAsia="fr-FR"/>
        </w:rPr>
        <w:t>attendue</w:t>
      </w:r>
      <w:r>
        <w:rPr>
          <w:lang w:eastAsia="fr-FR"/>
        </w:rPr>
        <w:t xml:space="preserve"> par </w:t>
      </w:r>
      <w:r w:rsidR="00A43BC4">
        <w:rPr>
          <w:lang w:eastAsia="fr-FR"/>
        </w:rPr>
        <w:t>58% de ces</w:t>
      </w:r>
      <w:r>
        <w:rPr>
          <w:lang w:eastAsia="fr-FR"/>
        </w:rPr>
        <w:t xml:space="preserve"> riverains.</w:t>
      </w:r>
    </w:p>
    <w:p w:rsidR="00B42574" w:rsidRDefault="00B42574" w:rsidP="0005341A">
      <w:pPr>
        <w:jc w:val="both"/>
        <w:rPr>
          <w:lang w:eastAsia="fr-FR"/>
        </w:rPr>
      </w:pPr>
    </w:p>
    <w:p w:rsidR="00467AD3" w:rsidRDefault="00467AD3" w:rsidP="0005341A">
      <w:pPr>
        <w:jc w:val="both"/>
        <w:rPr>
          <w:lang w:eastAsia="fr-FR"/>
        </w:rPr>
      </w:pPr>
      <w:r>
        <w:rPr>
          <w:lang w:eastAsia="fr-FR"/>
        </w:rPr>
        <w:t>Les risques pour l’environnement demeurent les plus cités par les riverains</w:t>
      </w:r>
      <w:r w:rsidR="00A43BC4">
        <w:rPr>
          <w:lang w:eastAsia="fr-FR"/>
        </w:rPr>
        <w:t xml:space="preserve"> inquiets</w:t>
      </w:r>
      <w:r>
        <w:rPr>
          <w:lang w:eastAsia="fr-FR"/>
        </w:rPr>
        <w:t xml:space="preserve"> (51%) et en particulier par </w:t>
      </w:r>
      <w:r w:rsidR="00A43BC4">
        <w:rPr>
          <w:lang w:eastAsia="fr-FR"/>
        </w:rPr>
        <w:t xml:space="preserve">ceux qui vivent le moins près </w:t>
      </w:r>
      <w:r>
        <w:rPr>
          <w:lang w:eastAsia="fr-FR"/>
        </w:rPr>
        <w:t>du centre (55%)</w:t>
      </w:r>
      <w:r w:rsidR="00A43BC4">
        <w:rPr>
          <w:lang w:eastAsia="fr-FR"/>
        </w:rPr>
        <w:t>.</w:t>
      </w:r>
      <w:r>
        <w:rPr>
          <w:lang w:eastAsia="fr-FR"/>
        </w:rPr>
        <w:t xml:space="preserve"> Les risques d’accidents et de catastrophes sont </w:t>
      </w:r>
      <w:r w:rsidR="00A43BC4">
        <w:rPr>
          <w:lang w:eastAsia="fr-FR"/>
        </w:rPr>
        <w:t xml:space="preserve">moins souvent cités qu’en 2012 </w:t>
      </w:r>
      <w:r>
        <w:rPr>
          <w:lang w:eastAsia="fr-FR"/>
        </w:rPr>
        <w:t>(33% contre 40%)</w:t>
      </w:r>
      <w:r w:rsidR="00A43BC4">
        <w:rPr>
          <w:lang w:eastAsia="fr-FR"/>
        </w:rPr>
        <w:t>.</w:t>
      </w:r>
      <w:r>
        <w:rPr>
          <w:lang w:eastAsia="fr-FR"/>
        </w:rPr>
        <w:t xml:space="preserve"> </w:t>
      </w:r>
    </w:p>
    <w:p w:rsidR="00A43BC4" w:rsidRDefault="00A43BC4" w:rsidP="0005341A">
      <w:pPr>
        <w:pStyle w:val="Titre3"/>
        <w:jc w:val="both"/>
        <w:rPr>
          <w:lang w:eastAsia="fr-FR"/>
        </w:rPr>
      </w:pPr>
    </w:p>
    <w:p w:rsidR="00467AD3" w:rsidRDefault="0005341A" w:rsidP="0005341A">
      <w:pPr>
        <w:pStyle w:val="Titre3"/>
        <w:jc w:val="both"/>
        <w:rPr>
          <w:lang w:eastAsia="fr-FR"/>
        </w:rPr>
      </w:pPr>
      <w:r>
        <w:rPr>
          <w:lang w:eastAsia="fr-FR"/>
        </w:rPr>
        <w:t>L’i</w:t>
      </w:r>
      <w:r w:rsidR="00467AD3">
        <w:rPr>
          <w:lang w:eastAsia="fr-FR"/>
        </w:rPr>
        <w:t>mage détaillée du centre</w:t>
      </w:r>
    </w:p>
    <w:p w:rsidR="00467AD3" w:rsidRPr="00467AD3" w:rsidRDefault="00467AD3" w:rsidP="0005341A">
      <w:pPr>
        <w:jc w:val="both"/>
        <w:rPr>
          <w:lang w:eastAsia="fr-FR"/>
        </w:rPr>
      </w:pPr>
    </w:p>
    <w:p w:rsidR="00467AD3" w:rsidRDefault="00467AD3" w:rsidP="0005341A">
      <w:pPr>
        <w:jc w:val="both"/>
        <w:rPr>
          <w:lang w:eastAsia="fr-FR"/>
        </w:rPr>
      </w:pPr>
      <w:r>
        <w:rPr>
          <w:lang w:eastAsia="fr-FR"/>
        </w:rPr>
        <w:t>Le débat public semble avoir nuancé les opinions détaillées des riverains sur le CMHM.</w:t>
      </w:r>
      <w:r w:rsidR="00A43BC4">
        <w:rPr>
          <w:lang w:eastAsia="fr-FR"/>
        </w:rPr>
        <w:t xml:space="preserve"> Celui-ci est </w:t>
      </w:r>
      <w:r>
        <w:rPr>
          <w:lang w:eastAsia="fr-FR"/>
        </w:rPr>
        <w:t xml:space="preserve"> toujours largement </w:t>
      </w:r>
      <w:r w:rsidR="00A43BC4">
        <w:rPr>
          <w:lang w:eastAsia="fr-FR"/>
        </w:rPr>
        <w:t>perçu</w:t>
      </w:r>
      <w:r>
        <w:rPr>
          <w:lang w:eastAsia="fr-FR"/>
        </w:rPr>
        <w:t xml:space="preserve"> comme indispensable pour la gestion des déchets radioactifs produits en France (67%), important pour l’emploi dans la région (64%) et sécurisé (59%), mais dans une moindre mesure que l’année passée</w:t>
      </w:r>
      <w:r w:rsidR="00A43BC4">
        <w:rPr>
          <w:lang w:eastAsia="fr-FR"/>
        </w:rPr>
        <w:t xml:space="preserve"> (respectivement </w:t>
      </w:r>
      <w:r w:rsidR="001C792F">
        <w:rPr>
          <w:lang w:eastAsia="fr-FR"/>
        </w:rPr>
        <w:t xml:space="preserve">   </w:t>
      </w:r>
      <w:r w:rsidR="00A43BC4">
        <w:rPr>
          <w:lang w:eastAsia="fr-FR"/>
        </w:rPr>
        <w:t>-7 pts</w:t>
      </w:r>
      <w:r w:rsidR="001C792F">
        <w:rPr>
          <w:lang w:eastAsia="fr-FR"/>
        </w:rPr>
        <w:t>,</w:t>
      </w:r>
      <w:r w:rsidR="00A43BC4">
        <w:rPr>
          <w:lang w:eastAsia="fr-FR"/>
        </w:rPr>
        <w:t xml:space="preserve"> -5 pts et – 7pts).</w:t>
      </w:r>
      <w:r>
        <w:rPr>
          <w:lang w:eastAsia="fr-FR"/>
        </w:rPr>
        <w:t xml:space="preserve"> De manière symétrique, </w:t>
      </w:r>
      <w:r w:rsidR="00A43BC4">
        <w:rPr>
          <w:lang w:eastAsia="fr-FR"/>
        </w:rPr>
        <w:t>l’idée qu’il soit</w:t>
      </w:r>
      <w:r>
        <w:rPr>
          <w:lang w:eastAsia="fr-FR"/>
        </w:rPr>
        <w:t xml:space="preserve"> dangereux pour l’environnement, </w:t>
      </w:r>
      <w:r w:rsidR="00A43BC4">
        <w:rPr>
          <w:lang w:eastAsia="fr-FR"/>
        </w:rPr>
        <w:t xml:space="preserve">que </w:t>
      </w:r>
      <w:r>
        <w:rPr>
          <w:lang w:eastAsia="fr-FR"/>
        </w:rPr>
        <w:t xml:space="preserve">sa gestion </w:t>
      </w:r>
      <w:r w:rsidR="00A43BC4">
        <w:rPr>
          <w:lang w:eastAsia="fr-FR"/>
        </w:rPr>
        <w:t xml:space="preserve">soit </w:t>
      </w:r>
      <w:r>
        <w:rPr>
          <w:lang w:eastAsia="fr-FR"/>
        </w:rPr>
        <w:t xml:space="preserve">peu transparente </w:t>
      </w:r>
      <w:r w:rsidR="00A43BC4">
        <w:rPr>
          <w:lang w:eastAsia="fr-FR"/>
        </w:rPr>
        <w:t>ou qu’il soit nocif</w:t>
      </w:r>
      <w:r>
        <w:rPr>
          <w:lang w:eastAsia="fr-FR"/>
        </w:rPr>
        <w:t xml:space="preserve"> pour les </w:t>
      </w:r>
      <w:r>
        <w:rPr>
          <w:lang w:eastAsia="fr-FR"/>
        </w:rPr>
        <w:lastRenderedPageBreak/>
        <w:t xml:space="preserve">personnes vivant à proximité </w:t>
      </w:r>
      <w:r w:rsidR="00A43BC4">
        <w:rPr>
          <w:lang w:eastAsia="fr-FR"/>
        </w:rPr>
        <w:t>est</w:t>
      </w:r>
      <w:r>
        <w:rPr>
          <w:lang w:eastAsia="fr-FR"/>
        </w:rPr>
        <w:t xml:space="preserve"> moins </w:t>
      </w:r>
      <w:r w:rsidR="00A43BC4">
        <w:rPr>
          <w:lang w:eastAsia="fr-FR"/>
        </w:rPr>
        <w:t>souvent approuvée</w:t>
      </w:r>
      <w:r>
        <w:rPr>
          <w:lang w:eastAsia="fr-FR"/>
        </w:rPr>
        <w:t xml:space="preserve"> cette année (respectivement</w:t>
      </w:r>
      <w:r w:rsidR="001C792F">
        <w:rPr>
          <w:lang w:eastAsia="fr-FR"/>
        </w:rPr>
        <w:t xml:space="preserve"> </w:t>
      </w:r>
      <w:r>
        <w:rPr>
          <w:lang w:eastAsia="fr-FR"/>
        </w:rPr>
        <w:t xml:space="preserve"> -2 pts</w:t>
      </w:r>
      <w:r w:rsidR="001C792F">
        <w:rPr>
          <w:lang w:eastAsia="fr-FR"/>
        </w:rPr>
        <w:t>,</w:t>
      </w:r>
      <w:r>
        <w:rPr>
          <w:lang w:eastAsia="fr-FR"/>
        </w:rPr>
        <w:t xml:space="preserve"> -9 pts</w:t>
      </w:r>
      <w:r w:rsidR="001C792F">
        <w:rPr>
          <w:lang w:eastAsia="fr-FR"/>
        </w:rPr>
        <w:t>,</w:t>
      </w:r>
      <w:r>
        <w:rPr>
          <w:lang w:eastAsia="fr-FR"/>
        </w:rPr>
        <w:t xml:space="preserve"> et -9 pts).</w:t>
      </w:r>
      <w:r w:rsidR="001C792F">
        <w:rPr>
          <w:lang w:eastAsia="fr-FR"/>
        </w:rPr>
        <w:t xml:space="preserve"> Dans les deux </w:t>
      </w:r>
      <w:r w:rsidR="006A6A93">
        <w:rPr>
          <w:lang w:eastAsia="fr-FR"/>
        </w:rPr>
        <w:t>cas</w:t>
      </w:r>
      <w:r w:rsidR="001C792F">
        <w:rPr>
          <w:lang w:eastAsia="fr-FR"/>
        </w:rPr>
        <w:t>,</w:t>
      </w:r>
      <w:r w:rsidR="006A6A93">
        <w:rPr>
          <w:lang w:eastAsia="fr-FR"/>
        </w:rPr>
        <w:t xml:space="preserve"> on peut supposer que les suppléments d’information et les éclairages apportés par le débat public ont pu contribuer à nuancer ces opinions.</w:t>
      </w:r>
    </w:p>
    <w:p w:rsidR="0005341A" w:rsidRPr="007A1200" w:rsidRDefault="0005341A" w:rsidP="0005341A">
      <w:pPr>
        <w:jc w:val="both"/>
        <w:rPr>
          <w:lang w:eastAsia="fr-FR"/>
        </w:rPr>
      </w:pPr>
      <w:r w:rsidRPr="0005341A">
        <w:rPr>
          <w:noProof/>
          <w:lang w:eastAsia="fr-FR"/>
        </w:rPr>
        <w:drawing>
          <wp:inline distT="0" distB="0" distL="0" distR="0" wp14:anchorId="172B0465" wp14:editId="68544718">
            <wp:extent cx="2947916" cy="2210938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6592" cy="22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D3" w:rsidRDefault="00467AD3" w:rsidP="0005341A">
      <w:pPr>
        <w:jc w:val="both"/>
        <w:rPr>
          <w:lang w:eastAsia="fr-FR"/>
        </w:rPr>
      </w:pPr>
    </w:p>
    <w:p w:rsidR="00467AD3" w:rsidRDefault="0005341A" w:rsidP="0005341A">
      <w:pPr>
        <w:pStyle w:val="Titre3"/>
        <w:jc w:val="both"/>
        <w:rPr>
          <w:lang w:eastAsia="fr-FR"/>
        </w:rPr>
      </w:pPr>
      <w:r>
        <w:rPr>
          <w:lang w:eastAsia="fr-FR"/>
        </w:rPr>
        <w:t>La p</w:t>
      </w:r>
      <w:r w:rsidR="00467AD3">
        <w:rPr>
          <w:lang w:eastAsia="fr-FR"/>
        </w:rPr>
        <w:t>erception et</w:t>
      </w:r>
      <w:r>
        <w:rPr>
          <w:lang w:eastAsia="fr-FR"/>
        </w:rPr>
        <w:t xml:space="preserve"> l’</w:t>
      </w:r>
      <w:r w:rsidR="00467AD3">
        <w:rPr>
          <w:lang w:eastAsia="fr-FR"/>
        </w:rPr>
        <w:t>image de l’Andra</w:t>
      </w:r>
    </w:p>
    <w:p w:rsidR="00467AD3" w:rsidRDefault="00467AD3" w:rsidP="0005341A">
      <w:pPr>
        <w:jc w:val="both"/>
        <w:rPr>
          <w:lang w:eastAsia="fr-FR"/>
        </w:rPr>
      </w:pPr>
    </w:p>
    <w:p w:rsidR="00467AD3" w:rsidRDefault="00467AD3" w:rsidP="0005341A">
      <w:pPr>
        <w:jc w:val="both"/>
        <w:rPr>
          <w:lang w:eastAsia="fr-FR"/>
        </w:rPr>
      </w:pPr>
      <w:r>
        <w:rPr>
          <w:lang w:eastAsia="fr-FR"/>
        </w:rPr>
        <w:t xml:space="preserve">L’Andra bénéficie toujours d’un capital-confiance important </w:t>
      </w:r>
      <w:r w:rsidR="0087271A">
        <w:rPr>
          <w:lang w:eastAsia="fr-FR"/>
        </w:rPr>
        <w:t>auprès d</w:t>
      </w:r>
      <w:r>
        <w:rPr>
          <w:lang w:eastAsia="fr-FR"/>
        </w:rPr>
        <w:t>es riverains</w:t>
      </w:r>
      <w:r w:rsidR="001C792F">
        <w:rPr>
          <w:lang w:eastAsia="fr-FR"/>
        </w:rPr>
        <w:t> :</w:t>
      </w:r>
      <w:r>
        <w:rPr>
          <w:lang w:eastAsia="fr-FR"/>
        </w:rPr>
        <w:t xml:space="preserve"> 61% d’entre eux lui font confiance pour gérer le CMHM. Il faut noter cependant que cette confiance est en retrait par rapport à </w:t>
      </w:r>
      <w:r w:rsidR="0087271A">
        <w:rPr>
          <w:lang w:eastAsia="fr-FR"/>
        </w:rPr>
        <w:t>2012</w:t>
      </w:r>
      <w:r w:rsidR="005C4221">
        <w:rPr>
          <w:lang w:eastAsia="fr-FR"/>
        </w:rPr>
        <w:t xml:space="preserve"> (-3 pts),</w:t>
      </w:r>
      <w:r w:rsidR="005C4221" w:rsidRPr="005C4221">
        <w:rPr>
          <w:lang w:eastAsia="fr-FR"/>
        </w:rPr>
        <w:t xml:space="preserve"> </w:t>
      </w:r>
      <w:r w:rsidR="0087271A">
        <w:rPr>
          <w:lang w:eastAsia="fr-FR"/>
        </w:rPr>
        <w:t>sauf parmi</w:t>
      </w:r>
      <w:r w:rsidR="005C4221">
        <w:rPr>
          <w:lang w:eastAsia="fr-FR"/>
        </w:rPr>
        <w:t xml:space="preserve"> les proches riverains</w:t>
      </w:r>
      <w:r w:rsidR="0087271A">
        <w:rPr>
          <w:lang w:eastAsia="fr-FR"/>
        </w:rPr>
        <w:t>.</w:t>
      </w:r>
    </w:p>
    <w:p w:rsidR="0005341A" w:rsidRDefault="005C4221" w:rsidP="0005341A">
      <w:pPr>
        <w:jc w:val="both"/>
        <w:rPr>
          <w:noProof/>
          <w:lang w:eastAsia="fr-FR"/>
        </w:rPr>
      </w:pPr>
      <w:r>
        <w:rPr>
          <w:lang w:eastAsia="fr-FR"/>
        </w:rPr>
        <w:t xml:space="preserve">C’est principalement sur les missions de sécurité de l’Andra que les indicateurs sont en baisse : </w:t>
      </w:r>
      <w:r w:rsidR="0087271A">
        <w:rPr>
          <w:lang w:eastAsia="fr-FR"/>
        </w:rPr>
        <w:t>68% (</w:t>
      </w:r>
      <w:r>
        <w:rPr>
          <w:lang w:eastAsia="fr-FR"/>
        </w:rPr>
        <w:t>-4 pts</w:t>
      </w:r>
      <w:r w:rsidR="0087271A">
        <w:rPr>
          <w:lang w:eastAsia="fr-FR"/>
        </w:rPr>
        <w:t>)</w:t>
      </w:r>
      <w:r>
        <w:rPr>
          <w:lang w:eastAsia="fr-FR"/>
        </w:rPr>
        <w:t xml:space="preserve"> pour ce qui est d’assurer la sécurité des installations et </w:t>
      </w:r>
      <w:r w:rsidR="0087271A">
        <w:rPr>
          <w:lang w:eastAsia="fr-FR"/>
        </w:rPr>
        <w:t>60% (</w:t>
      </w:r>
      <w:r>
        <w:rPr>
          <w:lang w:eastAsia="fr-FR"/>
        </w:rPr>
        <w:t>-6 pts</w:t>
      </w:r>
      <w:r w:rsidR="0087271A">
        <w:rPr>
          <w:lang w:eastAsia="fr-FR"/>
        </w:rPr>
        <w:t>)</w:t>
      </w:r>
      <w:r>
        <w:rPr>
          <w:lang w:eastAsia="fr-FR"/>
        </w:rPr>
        <w:t xml:space="preserve"> pour ce qui est de prendre toute les précautions </w:t>
      </w:r>
      <w:r w:rsidR="0087271A">
        <w:rPr>
          <w:lang w:eastAsia="fr-FR"/>
        </w:rPr>
        <w:t>en vue</w:t>
      </w:r>
      <w:r>
        <w:rPr>
          <w:lang w:eastAsia="fr-FR"/>
        </w:rPr>
        <w:t xml:space="preserve"> de protéger la population et l’environnement.</w:t>
      </w:r>
      <w:r w:rsidR="0005341A" w:rsidRPr="0005341A">
        <w:rPr>
          <w:noProof/>
          <w:lang w:eastAsia="fr-FR"/>
        </w:rPr>
        <w:t xml:space="preserve"> </w:t>
      </w:r>
    </w:p>
    <w:p w:rsidR="0005341A" w:rsidRDefault="0005341A" w:rsidP="0005341A">
      <w:pPr>
        <w:jc w:val="both"/>
        <w:rPr>
          <w:noProof/>
          <w:lang w:eastAsia="fr-FR"/>
        </w:rPr>
      </w:pPr>
    </w:p>
    <w:p w:rsidR="0005341A" w:rsidRDefault="0005341A" w:rsidP="0005341A">
      <w:pPr>
        <w:jc w:val="both"/>
        <w:rPr>
          <w:noProof/>
          <w:lang w:eastAsia="fr-FR"/>
        </w:rPr>
      </w:pPr>
    </w:p>
    <w:p w:rsidR="00467AD3" w:rsidRDefault="0005341A" w:rsidP="0005341A">
      <w:pPr>
        <w:jc w:val="both"/>
        <w:rPr>
          <w:lang w:eastAsia="fr-FR"/>
        </w:rPr>
      </w:pPr>
      <w:r w:rsidRPr="0005341A">
        <w:rPr>
          <w:noProof/>
          <w:lang w:eastAsia="fr-FR"/>
        </w:rPr>
        <w:lastRenderedPageBreak/>
        <w:drawing>
          <wp:inline distT="0" distB="0" distL="0" distR="0" wp14:anchorId="3001737B" wp14:editId="42B81105">
            <wp:extent cx="2838732" cy="212905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8732" cy="21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76" w:rsidRDefault="0099086E" w:rsidP="0005341A">
      <w:pPr>
        <w:jc w:val="both"/>
        <w:rPr>
          <w:lang w:eastAsia="fr-FR"/>
        </w:rPr>
      </w:pPr>
      <w:r>
        <w:rPr>
          <w:lang w:eastAsia="fr-FR"/>
        </w:rPr>
        <w:t>L</w:t>
      </w:r>
      <w:r w:rsidR="00731DAA">
        <w:rPr>
          <w:lang w:eastAsia="fr-FR"/>
        </w:rPr>
        <w:t xml:space="preserve">e débat public a peut-être suscité plus d’attentes qu’il n’en a satisfaites en matière de dialogue avec les riverains : seuls 48% de ces derniers estiment que l’Andra </w:t>
      </w:r>
      <w:r w:rsidR="00731DAA" w:rsidRPr="00731DAA">
        <w:rPr>
          <w:lang w:eastAsia="fr-FR"/>
        </w:rPr>
        <w:t>dialogue suffisamment avec les populations locales autour de ses centres</w:t>
      </w:r>
      <w:r w:rsidR="00731DAA">
        <w:rPr>
          <w:lang w:eastAsia="fr-FR"/>
        </w:rPr>
        <w:t>, contre 55% en 2012.</w:t>
      </w:r>
    </w:p>
    <w:p w:rsidR="00731DAA" w:rsidRDefault="0005341A" w:rsidP="0005341A">
      <w:pPr>
        <w:pStyle w:val="Titre3"/>
        <w:jc w:val="both"/>
        <w:rPr>
          <w:lang w:eastAsia="fr-FR"/>
        </w:rPr>
      </w:pPr>
      <w:r>
        <w:rPr>
          <w:lang w:eastAsia="fr-FR"/>
        </w:rPr>
        <w:lastRenderedPageBreak/>
        <w:t>La p</w:t>
      </w:r>
      <w:r w:rsidR="00731DAA" w:rsidRPr="00731DAA">
        <w:rPr>
          <w:lang w:eastAsia="fr-FR"/>
        </w:rPr>
        <w:t xml:space="preserve">erception </w:t>
      </w:r>
      <w:r w:rsidR="00731DAA">
        <w:rPr>
          <w:lang w:eastAsia="fr-FR"/>
        </w:rPr>
        <w:t xml:space="preserve">de la communication </w:t>
      </w:r>
      <w:r w:rsidR="00731DAA" w:rsidRPr="00731DAA">
        <w:rPr>
          <w:lang w:eastAsia="fr-FR"/>
        </w:rPr>
        <w:t>de l’Andra</w:t>
      </w:r>
    </w:p>
    <w:p w:rsidR="00731DAA" w:rsidRPr="00731DAA" w:rsidRDefault="00731DAA" w:rsidP="0005341A">
      <w:pPr>
        <w:jc w:val="both"/>
        <w:rPr>
          <w:lang w:eastAsia="fr-FR"/>
        </w:rPr>
      </w:pPr>
    </w:p>
    <w:p w:rsidR="00731DAA" w:rsidRDefault="00731DAA" w:rsidP="0005341A">
      <w:pPr>
        <w:jc w:val="both"/>
        <w:rPr>
          <w:lang w:eastAsia="fr-FR"/>
        </w:rPr>
      </w:pPr>
      <w:r w:rsidRPr="00731DAA">
        <w:rPr>
          <w:lang w:eastAsia="fr-FR"/>
        </w:rPr>
        <w:t>L’Andra demeure cette année la source d’information privilégiée pour les très proches riverains (41%) et figure toujours parmi les « émetteurs de confiance » (57% des riverains font confiance à l’Andra pour les informer sur le CMHM). Il faut toutefois remarquer que les différences de niveau d’information ressenti entre proches et moins proches riverains s’accentuent</w:t>
      </w:r>
      <w:r>
        <w:rPr>
          <w:lang w:eastAsia="fr-FR"/>
        </w:rPr>
        <w:t> : 62%</w:t>
      </w:r>
      <w:r w:rsidR="005A4D82">
        <w:rPr>
          <w:lang w:eastAsia="fr-FR"/>
        </w:rPr>
        <w:t xml:space="preserve"> (stable) </w:t>
      </w:r>
      <w:r>
        <w:rPr>
          <w:lang w:eastAsia="fr-FR"/>
        </w:rPr>
        <w:t>des très proches riverains et 51%</w:t>
      </w:r>
      <w:r w:rsidR="005A4D82">
        <w:rPr>
          <w:lang w:eastAsia="fr-FR"/>
        </w:rPr>
        <w:t xml:space="preserve"> (en hausse de 9 pts) </w:t>
      </w:r>
      <w:r>
        <w:rPr>
          <w:lang w:eastAsia="fr-FR"/>
        </w:rPr>
        <w:t xml:space="preserve">des proches riverains </w:t>
      </w:r>
      <w:r w:rsidR="005A4D82">
        <w:rPr>
          <w:lang w:eastAsia="fr-FR"/>
        </w:rPr>
        <w:t>s’estiment suffisamment informés sur les centres de stockage de l’Andra</w:t>
      </w:r>
      <w:r>
        <w:rPr>
          <w:lang w:eastAsia="fr-FR"/>
        </w:rPr>
        <w:t xml:space="preserve"> contre seulement 28% des moins proches riverains (en baisse de 13 pts</w:t>
      </w:r>
      <w:bookmarkStart w:id="0" w:name="_GoBack"/>
      <w:bookmarkEnd w:id="0"/>
      <w:r>
        <w:rPr>
          <w:lang w:eastAsia="fr-FR"/>
        </w:rPr>
        <w:t>).</w:t>
      </w:r>
    </w:p>
    <w:p w:rsidR="0005341A" w:rsidRDefault="0005341A">
      <w:pPr>
        <w:rPr>
          <w:lang w:eastAsia="fr-FR"/>
        </w:rPr>
        <w:sectPr w:rsidR="0005341A" w:rsidSect="0005341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31DAA" w:rsidRPr="007A1200" w:rsidRDefault="00731DAA">
      <w:pPr>
        <w:rPr>
          <w:lang w:eastAsia="fr-FR"/>
        </w:rPr>
      </w:pPr>
    </w:p>
    <w:sectPr w:rsidR="00731DAA" w:rsidRPr="007A1200" w:rsidSect="00B8794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0B9" w:rsidRDefault="002000B9" w:rsidP="007B43DE">
      <w:pPr>
        <w:spacing w:after="0" w:line="240" w:lineRule="auto"/>
      </w:pPr>
      <w:r>
        <w:separator/>
      </w:r>
    </w:p>
  </w:endnote>
  <w:endnote w:type="continuationSeparator" w:id="0">
    <w:p w:rsidR="002000B9" w:rsidRDefault="002000B9" w:rsidP="007B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809648"/>
      <w:docPartObj>
        <w:docPartGallery w:val="Page Numbers (Bottom of Page)"/>
        <w:docPartUnique/>
      </w:docPartObj>
    </w:sdtPr>
    <w:sdtEndPr/>
    <w:sdtContent>
      <w:p w:rsidR="004C6D04" w:rsidRDefault="004C6D0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92F">
          <w:rPr>
            <w:noProof/>
          </w:rPr>
          <w:t>5</w:t>
        </w:r>
        <w:r>
          <w:fldChar w:fldCharType="end"/>
        </w:r>
      </w:p>
    </w:sdtContent>
  </w:sdt>
  <w:p w:rsidR="004C6D04" w:rsidRDefault="004C6D0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0B9" w:rsidRDefault="002000B9" w:rsidP="007B43DE">
      <w:pPr>
        <w:spacing w:after="0" w:line="240" w:lineRule="auto"/>
      </w:pPr>
      <w:r>
        <w:separator/>
      </w:r>
    </w:p>
  </w:footnote>
  <w:footnote w:type="continuationSeparator" w:id="0">
    <w:p w:rsidR="002000B9" w:rsidRDefault="002000B9" w:rsidP="007B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39A4"/>
    <w:multiLevelType w:val="hybridMultilevel"/>
    <w:tmpl w:val="07EC22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50762"/>
    <w:multiLevelType w:val="hybridMultilevel"/>
    <w:tmpl w:val="3FEE0C72"/>
    <w:lvl w:ilvl="0" w:tplc="8884CCC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157A4"/>
    <w:multiLevelType w:val="hybridMultilevel"/>
    <w:tmpl w:val="D214E950"/>
    <w:lvl w:ilvl="0" w:tplc="10A2624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90801"/>
    <w:multiLevelType w:val="hybridMultilevel"/>
    <w:tmpl w:val="60D06B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15592F"/>
    <w:multiLevelType w:val="hybridMultilevel"/>
    <w:tmpl w:val="337EF74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1473A9A"/>
    <w:multiLevelType w:val="hybridMultilevel"/>
    <w:tmpl w:val="AD065752"/>
    <w:lvl w:ilvl="0" w:tplc="6BC8682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728D1"/>
    <w:multiLevelType w:val="hybridMultilevel"/>
    <w:tmpl w:val="ED821878"/>
    <w:lvl w:ilvl="0" w:tplc="32147BF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351C4"/>
    <w:multiLevelType w:val="hybridMultilevel"/>
    <w:tmpl w:val="4692CC38"/>
    <w:lvl w:ilvl="0" w:tplc="19A080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D8D0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B4A9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C822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B0FE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5286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126D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743B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9E4E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3DE"/>
    <w:rsid w:val="00007C8E"/>
    <w:rsid w:val="00007E60"/>
    <w:rsid w:val="00046C7C"/>
    <w:rsid w:val="0005341A"/>
    <w:rsid w:val="000C68CD"/>
    <w:rsid w:val="000D5B3C"/>
    <w:rsid w:val="00155AE0"/>
    <w:rsid w:val="0015660A"/>
    <w:rsid w:val="001C792F"/>
    <w:rsid w:val="001C7A38"/>
    <w:rsid w:val="001D7732"/>
    <w:rsid w:val="001E6B9F"/>
    <w:rsid w:val="001F7CAA"/>
    <w:rsid w:val="002000B9"/>
    <w:rsid w:val="002349D4"/>
    <w:rsid w:val="002C0F02"/>
    <w:rsid w:val="002C5C8D"/>
    <w:rsid w:val="00320B38"/>
    <w:rsid w:val="00321261"/>
    <w:rsid w:val="003539F0"/>
    <w:rsid w:val="00371C76"/>
    <w:rsid w:val="003A3F9C"/>
    <w:rsid w:val="003D4570"/>
    <w:rsid w:val="00421B7F"/>
    <w:rsid w:val="004269EB"/>
    <w:rsid w:val="004432FE"/>
    <w:rsid w:val="00467AD3"/>
    <w:rsid w:val="00477E05"/>
    <w:rsid w:val="004B56D4"/>
    <w:rsid w:val="004C5C99"/>
    <w:rsid w:val="004C6D04"/>
    <w:rsid w:val="004D3CB9"/>
    <w:rsid w:val="004E7FBE"/>
    <w:rsid w:val="00563090"/>
    <w:rsid w:val="005759F6"/>
    <w:rsid w:val="005A4D82"/>
    <w:rsid w:val="005C4221"/>
    <w:rsid w:val="005E34A1"/>
    <w:rsid w:val="00603F88"/>
    <w:rsid w:val="006167A4"/>
    <w:rsid w:val="00621041"/>
    <w:rsid w:val="00650905"/>
    <w:rsid w:val="00653AA6"/>
    <w:rsid w:val="006565C8"/>
    <w:rsid w:val="0066665E"/>
    <w:rsid w:val="0067195E"/>
    <w:rsid w:val="00692E7F"/>
    <w:rsid w:val="006A6A93"/>
    <w:rsid w:val="006C3743"/>
    <w:rsid w:val="006D55DC"/>
    <w:rsid w:val="0073015F"/>
    <w:rsid w:val="00731DAA"/>
    <w:rsid w:val="00757370"/>
    <w:rsid w:val="007A1200"/>
    <w:rsid w:val="007A72D8"/>
    <w:rsid w:val="007B43DE"/>
    <w:rsid w:val="007D251D"/>
    <w:rsid w:val="008306FA"/>
    <w:rsid w:val="008703BE"/>
    <w:rsid w:val="00870F5E"/>
    <w:rsid w:val="0087271A"/>
    <w:rsid w:val="0087712F"/>
    <w:rsid w:val="008862F0"/>
    <w:rsid w:val="00897CF1"/>
    <w:rsid w:val="008C6E78"/>
    <w:rsid w:val="008E78D0"/>
    <w:rsid w:val="009165D2"/>
    <w:rsid w:val="00937209"/>
    <w:rsid w:val="0097313E"/>
    <w:rsid w:val="0099086E"/>
    <w:rsid w:val="0099776D"/>
    <w:rsid w:val="009A66BB"/>
    <w:rsid w:val="00A00053"/>
    <w:rsid w:val="00A03321"/>
    <w:rsid w:val="00A22716"/>
    <w:rsid w:val="00A43BC4"/>
    <w:rsid w:val="00A46B8E"/>
    <w:rsid w:val="00A51A2A"/>
    <w:rsid w:val="00A73119"/>
    <w:rsid w:val="00AC77B9"/>
    <w:rsid w:val="00AD5195"/>
    <w:rsid w:val="00AE4998"/>
    <w:rsid w:val="00B1321D"/>
    <w:rsid w:val="00B42574"/>
    <w:rsid w:val="00B56EAC"/>
    <w:rsid w:val="00B77839"/>
    <w:rsid w:val="00B8066E"/>
    <w:rsid w:val="00B80826"/>
    <w:rsid w:val="00B8794D"/>
    <w:rsid w:val="00BB5E2A"/>
    <w:rsid w:val="00BD0927"/>
    <w:rsid w:val="00C00400"/>
    <w:rsid w:val="00C03A53"/>
    <w:rsid w:val="00C17248"/>
    <w:rsid w:val="00C61334"/>
    <w:rsid w:val="00C620FC"/>
    <w:rsid w:val="00C96FCF"/>
    <w:rsid w:val="00CD3BB2"/>
    <w:rsid w:val="00D05443"/>
    <w:rsid w:val="00D212BB"/>
    <w:rsid w:val="00D31D2A"/>
    <w:rsid w:val="00D31E1A"/>
    <w:rsid w:val="00D34A0D"/>
    <w:rsid w:val="00D84D7A"/>
    <w:rsid w:val="00DA631B"/>
    <w:rsid w:val="00E00C62"/>
    <w:rsid w:val="00E03E6A"/>
    <w:rsid w:val="00E26E44"/>
    <w:rsid w:val="00E45980"/>
    <w:rsid w:val="00E6099D"/>
    <w:rsid w:val="00E752B0"/>
    <w:rsid w:val="00E76C81"/>
    <w:rsid w:val="00EA5C72"/>
    <w:rsid w:val="00EB3126"/>
    <w:rsid w:val="00EB45DC"/>
    <w:rsid w:val="00EF5E9F"/>
    <w:rsid w:val="00F270DE"/>
    <w:rsid w:val="00F308A4"/>
    <w:rsid w:val="00F351FC"/>
    <w:rsid w:val="00F67226"/>
    <w:rsid w:val="00F729FB"/>
    <w:rsid w:val="00F739E4"/>
    <w:rsid w:val="00FD4361"/>
    <w:rsid w:val="00FE0F73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308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351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351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43D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B4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43DE"/>
  </w:style>
  <w:style w:type="paragraph" w:styleId="Pieddepage">
    <w:name w:val="footer"/>
    <w:basedOn w:val="Normal"/>
    <w:link w:val="PieddepageCar"/>
    <w:uiPriority w:val="99"/>
    <w:unhideWhenUsed/>
    <w:rsid w:val="007B4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43DE"/>
  </w:style>
  <w:style w:type="character" w:styleId="Lienhypertexte">
    <w:name w:val="Hyperlink"/>
    <w:basedOn w:val="Policepardfaut"/>
    <w:uiPriority w:val="99"/>
    <w:unhideWhenUsed/>
    <w:rsid w:val="0066665E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F308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F308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308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F308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308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E7FB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F351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351F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886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2-Accent1">
    <w:name w:val="Medium List 2 Accent 1"/>
    <w:basedOn w:val="TableauNormal"/>
    <w:uiPriority w:val="66"/>
    <w:rsid w:val="008862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308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351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351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43D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B4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43DE"/>
  </w:style>
  <w:style w:type="paragraph" w:styleId="Pieddepage">
    <w:name w:val="footer"/>
    <w:basedOn w:val="Normal"/>
    <w:link w:val="PieddepageCar"/>
    <w:uiPriority w:val="99"/>
    <w:unhideWhenUsed/>
    <w:rsid w:val="007B4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43DE"/>
  </w:style>
  <w:style w:type="character" w:styleId="Lienhypertexte">
    <w:name w:val="Hyperlink"/>
    <w:basedOn w:val="Policepardfaut"/>
    <w:uiPriority w:val="99"/>
    <w:unhideWhenUsed/>
    <w:rsid w:val="0066665E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F308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F308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308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F308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308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E7FB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F351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351F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886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2-Accent1">
    <w:name w:val="Medium List 2 Accent 1"/>
    <w:basedOn w:val="TableauNormal"/>
    <w:uiPriority w:val="66"/>
    <w:rsid w:val="008862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7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40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norman.tahrat@ipsos.com" TargetMode="External"/><Relationship Id="rId18" Type="http://schemas.openxmlformats.org/officeDocument/2006/relationships/hyperlink" Target="mailto:norman.tahrat@ipsos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austragesila.evora@ipsos.com" TargetMode="External"/><Relationship Id="rId17" Type="http://schemas.openxmlformats.org/officeDocument/2006/relationships/hyperlink" Target="mailto:austragesila.evora@ipsos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mathieu.doiret@ipsos.com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athieu.doiret@ipsos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fabienne.simon@ipsos.com" TargetMode="External"/><Relationship Id="rId23" Type="http://schemas.openxmlformats.org/officeDocument/2006/relationships/image" Target="media/image6.png"/><Relationship Id="rId10" Type="http://schemas.openxmlformats.org/officeDocument/2006/relationships/hyperlink" Target="mailto:fabienne.simon@ipsos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20.jpeg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</Pages>
  <Words>1322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IPSOS</Company>
  <LinksUpToDate>false</LinksUpToDate>
  <CharactersWithSpaces>8581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 Tahrat</dc:creator>
  <cp:keywords/>
  <dc:description/>
  <cp:lastModifiedBy>HURAUT Martine</cp:lastModifiedBy>
  <cp:revision>8</cp:revision>
  <cp:lastPrinted>2014-04-14T15:12:00Z</cp:lastPrinted>
  <dcterms:created xsi:type="dcterms:W3CDTF">2014-02-18T11:46:00Z</dcterms:created>
  <dcterms:modified xsi:type="dcterms:W3CDTF">2014-04-15T15:23:00Z</dcterms:modified>
</cp:coreProperties>
</file>